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F9" w:rsidRDefault="00CF58F9">
      <w:pPr>
        <w:spacing w:line="720" w:lineRule="auto"/>
        <w:rPr>
          <w:rFonts w:ascii="黑体" w:eastAsia="黑体" w:hAnsi="宋体"/>
          <w:sz w:val="32"/>
          <w:szCs w:val="32"/>
        </w:rPr>
      </w:pPr>
    </w:p>
    <w:p w:rsidR="00CF58F9" w:rsidRDefault="00492E71">
      <w:pPr>
        <w:spacing w:line="720" w:lineRule="auto"/>
        <w:rPr>
          <w:rFonts w:ascii="仿宋_GB2312" w:eastAsia="仿宋_GB2312" w:hAnsi="宋体"/>
          <w:sz w:val="32"/>
          <w:szCs w:val="32"/>
        </w:rPr>
      </w:pPr>
      <w:r>
        <w:rPr>
          <w:rFonts w:ascii="仿宋_GB2312" w:eastAsia="仿宋_GB2312" w:hAnsi="宋体"/>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5" o:spid="_x0000_s1026" type="#_x0000_t136" style="position:absolute;left:0;text-align:left;margin-left:0;margin-top:61.3pt;width:434.55pt;height:56.7pt;z-index:251658240;mso-wrap-distance-left:9pt;mso-wrap-distance-top:0;mso-wrap-distance-right:9pt;mso-wrap-distance-bottom:0;mso-position-horizontal:center;mso-width-relative:page;mso-height-relative:page" fillcolor="red" strokecolor="red">
            <v:textpath style="font-family:&quot;方正小标宋简体&quot;;font-size:40pt;font-weight:bold" trim="t" fitpath="t" string="   "/>
            <o:lock v:ext="edit" text="f"/>
            <w10:wrap type="square" side="left"/>
          </v:shape>
        </w:pict>
      </w:r>
    </w:p>
    <w:p w:rsidR="00CF58F9" w:rsidRDefault="008701ED">
      <w:pPr>
        <w:ind w:rightChars="211" w:right="443" w:firstLineChars="131" w:firstLine="419"/>
        <w:jc w:val="center"/>
        <w:rPr>
          <w:rFonts w:ascii="仿宋_GB2312" w:eastAsia="仿宋_GB2312" w:hAnsi="宋体"/>
          <w:sz w:val="32"/>
          <w:szCs w:val="32"/>
        </w:rPr>
      </w:pPr>
      <w:r>
        <w:rPr>
          <w:rFonts w:ascii="仿宋_GB2312" w:eastAsia="仿宋_GB2312" w:hAnsi="宋体" w:hint="eastAsia"/>
          <w:sz w:val="32"/>
          <w:szCs w:val="32"/>
        </w:rPr>
        <w:t>许工信〔2019〕3号</w:t>
      </w:r>
    </w:p>
    <w:p w:rsidR="00CF58F9" w:rsidRDefault="00CF58F9">
      <w:pPr>
        <w:spacing w:line="560" w:lineRule="exact"/>
        <w:jc w:val="center"/>
        <w:rPr>
          <w:rFonts w:ascii="宋体" w:hAnsi="宋体"/>
          <w:b/>
          <w:sz w:val="44"/>
          <w:szCs w:val="44"/>
        </w:rPr>
      </w:pPr>
      <w:bookmarkStart w:id="0" w:name="BKsubject"/>
      <w:bookmarkEnd w:id="0"/>
    </w:p>
    <w:p w:rsidR="00CF58F9" w:rsidRPr="00000572" w:rsidRDefault="008701ED">
      <w:pPr>
        <w:spacing w:line="600" w:lineRule="exact"/>
        <w:jc w:val="center"/>
        <w:rPr>
          <w:rFonts w:ascii="宋体" w:hAnsi="宋体" w:cs="方正小标宋简体"/>
          <w:b/>
          <w:sz w:val="44"/>
          <w:szCs w:val="44"/>
        </w:rPr>
      </w:pPr>
      <w:r w:rsidRPr="00000572">
        <w:rPr>
          <w:rFonts w:ascii="宋体" w:hAnsi="宋体" w:cs="方正小标宋简体" w:hint="eastAsia"/>
          <w:b/>
          <w:sz w:val="44"/>
          <w:szCs w:val="44"/>
        </w:rPr>
        <w:t>许昌市工业和信息化委员会</w:t>
      </w:r>
    </w:p>
    <w:p w:rsidR="00CF58F9" w:rsidRPr="00000572" w:rsidRDefault="008701ED">
      <w:pPr>
        <w:spacing w:line="600" w:lineRule="exact"/>
        <w:jc w:val="center"/>
        <w:rPr>
          <w:rFonts w:ascii="宋体" w:hAnsi="宋体" w:cs="方正小标宋简体"/>
          <w:b/>
          <w:sz w:val="44"/>
          <w:szCs w:val="44"/>
        </w:rPr>
      </w:pPr>
      <w:r w:rsidRPr="00000572">
        <w:rPr>
          <w:rFonts w:ascii="宋体" w:hAnsi="宋体" w:cs="方正小标宋简体" w:hint="eastAsia"/>
          <w:b/>
          <w:sz w:val="44"/>
          <w:szCs w:val="44"/>
        </w:rPr>
        <w:t>关于做好今冬明春安全生产工作的通知</w:t>
      </w:r>
    </w:p>
    <w:p w:rsidR="00CF58F9" w:rsidRDefault="00CF58F9">
      <w:pPr>
        <w:spacing w:line="620" w:lineRule="exact"/>
        <w:jc w:val="center"/>
        <w:rPr>
          <w:rFonts w:ascii="宋体" w:hAnsi="宋体"/>
          <w:sz w:val="44"/>
          <w:szCs w:val="44"/>
        </w:rPr>
      </w:pPr>
    </w:p>
    <w:p w:rsidR="00CF58F9" w:rsidRDefault="008701ED">
      <w:pPr>
        <w:spacing w:line="620" w:lineRule="exact"/>
        <w:rPr>
          <w:rFonts w:ascii="仿宋_GB2312" w:eastAsia="仿宋_GB2312" w:cs="宋体"/>
          <w:sz w:val="32"/>
          <w:szCs w:val="32"/>
        </w:rPr>
      </w:pPr>
      <w:r>
        <w:rPr>
          <w:rFonts w:ascii="仿宋_GB2312" w:eastAsia="仿宋_GB2312" w:cs="宋体" w:hint="eastAsia"/>
          <w:sz w:val="32"/>
          <w:szCs w:val="32"/>
        </w:rPr>
        <w:t>委属各企业，机关各科室：</w:t>
      </w:r>
    </w:p>
    <w:p w:rsidR="00CF58F9" w:rsidRDefault="008701ED">
      <w:pPr>
        <w:spacing w:line="620" w:lineRule="exact"/>
        <w:ind w:firstLine="64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春节将至，时值省、市两会召开，根据《许昌市人民政府安全生产委员会关于开展全市安全生产事故隐患大暗访大排查大整治大执法攻坚行动的通知》（许市安明电</w:t>
      </w:r>
      <w:r>
        <w:rPr>
          <w:rFonts w:ascii="仿宋_GB2312" w:eastAsia="仿宋_GB2312" w:hAnsi="仿宋_GB2312" w:cs="仿宋_GB2312" w:hint="eastAsia"/>
          <w:color w:val="242424"/>
          <w:kern w:val="0"/>
          <w:sz w:val="32"/>
          <w:szCs w:val="32"/>
          <w:lang w:bidi="ar"/>
        </w:rPr>
        <w:t>〔2018〕9号</w:t>
      </w:r>
      <w:r>
        <w:rPr>
          <w:rFonts w:ascii="仿宋_GB2312" w:eastAsia="仿宋_GB2312" w:cs="仿宋_GB2312" w:hint="eastAsia"/>
          <w:color w:val="242424"/>
          <w:kern w:val="0"/>
          <w:sz w:val="32"/>
          <w:szCs w:val="32"/>
          <w:lang w:bidi="ar"/>
        </w:rPr>
        <w:t>）要求，并</w:t>
      </w:r>
      <w:r>
        <w:rPr>
          <w:rFonts w:ascii="仿宋_GB2312" w:eastAsia="仿宋_GB2312" w:cs="仿宋_GB2312"/>
          <w:color w:val="242424"/>
          <w:kern w:val="0"/>
          <w:sz w:val="32"/>
          <w:szCs w:val="32"/>
          <w:lang w:bidi="ar"/>
        </w:rPr>
        <w:t>贯彻</w:t>
      </w:r>
      <w:r>
        <w:rPr>
          <w:rFonts w:ascii="仿宋_GB2312" w:eastAsia="仿宋_GB2312" w:cs="仿宋_GB2312" w:hint="eastAsia"/>
          <w:color w:val="242424"/>
          <w:kern w:val="0"/>
          <w:sz w:val="32"/>
          <w:szCs w:val="32"/>
          <w:lang w:bidi="ar"/>
        </w:rPr>
        <w:t>落实《党委政府及有关部门安全生产工作职责》（室文</w:t>
      </w:r>
      <w:r>
        <w:rPr>
          <w:rFonts w:ascii="仿宋_GB2312" w:eastAsia="仿宋_GB2312" w:hAnsi="仿宋_GB2312" w:cs="仿宋_GB2312" w:hint="eastAsia"/>
          <w:color w:val="242424"/>
          <w:kern w:val="0"/>
          <w:sz w:val="32"/>
          <w:szCs w:val="32"/>
          <w:lang w:bidi="ar"/>
        </w:rPr>
        <w:t>〔2017〕80号</w:t>
      </w:r>
      <w:r>
        <w:rPr>
          <w:rFonts w:ascii="仿宋_GB2312" w:eastAsia="仿宋_GB2312" w:cs="仿宋_GB2312" w:hint="eastAsia"/>
          <w:color w:val="242424"/>
          <w:kern w:val="0"/>
          <w:sz w:val="32"/>
          <w:szCs w:val="32"/>
          <w:lang w:bidi="ar"/>
        </w:rPr>
        <w:t>）、《许市安明电</w:t>
      </w:r>
      <w:r>
        <w:rPr>
          <w:rFonts w:ascii="仿宋_GB2312" w:eastAsia="仿宋_GB2312" w:hAnsi="仿宋_GB2312" w:cs="仿宋_GB2312" w:hint="eastAsia"/>
          <w:color w:val="242424"/>
          <w:kern w:val="0"/>
          <w:sz w:val="32"/>
          <w:szCs w:val="32"/>
          <w:lang w:bidi="ar"/>
        </w:rPr>
        <w:t>〔2017〕7号</w:t>
      </w:r>
      <w:r>
        <w:rPr>
          <w:rFonts w:ascii="仿宋_GB2312" w:eastAsia="仿宋_GB2312" w:cs="仿宋_GB2312" w:hint="eastAsia"/>
          <w:color w:val="242424"/>
          <w:kern w:val="0"/>
          <w:sz w:val="32"/>
          <w:szCs w:val="32"/>
          <w:lang w:bidi="ar"/>
        </w:rPr>
        <w:t>》等文件精神，切实做好今冬明春安全生产工作，</w:t>
      </w:r>
      <w:r>
        <w:rPr>
          <w:rFonts w:ascii="仿宋_GB2312" w:eastAsia="仿宋_GB2312" w:cs="仿宋_GB2312"/>
          <w:color w:val="242424"/>
          <w:kern w:val="0"/>
          <w:sz w:val="32"/>
          <w:szCs w:val="32"/>
          <w:lang w:bidi="ar"/>
        </w:rPr>
        <w:t>有效防范各类生产安全事故发生，确保</w:t>
      </w:r>
      <w:r>
        <w:rPr>
          <w:rFonts w:ascii="仿宋_GB2312" w:eastAsia="仿宋_GB2312" w:cs="仿宋_GB2312" w:hint="eastAsia"/>
          <w:color w:val="242424"/>
          <w:kern w:val="0"/>
          <w:sz w:val="32"/>
          <w:szCs w:val="32"/>
          <w:lang w:bidi="ar"/>
        </w:rPr>
        <w:t>今冬明春委系统安全生产形势持续稳定好转，现将有关工作要求如下，请认真贯彻落实。</w:t>
      </w:r>
    </w:p>
    <w:p w:rsidR="00CF58F9" w:rsidRDefault="008701ED">
      <w:pPr>
        <w:numPr>
          <w:ilvl w:val="0"/>
          <w:numId w:val="1"/>
        </w:numPr>
        <w:tabs>
          <w:tab w:val="left" w:pos="7088"/>
        </w:tabs>
        <w:ind w:firstLineChars="200" w:firstLine="640"/>
        <w:rPr>
          <w:rFonts w:ascii="黑体" w:eastAsia="黑体" w:hAnsi="宋体"/>
          <w:sz w:val="32"/>
          <w:szCs w:val="32"/>
        </w:rPr>
      </w:pPr>
      <w:r>
        <w:rPr>
          <w:rFonts w:ascii="黑体" w:eastAsia="黑体" w:hAnsi="宋体" w:hint="eastAsia"/>
          <w:sz w:val="32"/>
          <w:szCs w:val="32"/>
        </w:rPr>
        <w:t>提高认识，加强领导</w:t>
      </w:r>
    </w:p>
    <w:p w:rsidR="00CF58F9" w:rsidRDefault="008701ED">
      <w:pPr>
        <w:widowControl/>
        <w:wordWrap w:val="0"/>
        <w:spacing w:line="600" w:lineRule="atLeast"/>
        <w:ind w:firstLine="640"/>
        <w:jc w:val="left"/>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lastRenderedPageBreak/>
        <w:t>冬春季节天气寒冷干燥，生产生活用电用火增多，历来是事故的易发期和高发期。近期，全省多地发生重大事故案件，许昌市也发生多起较大事故，各单位特别是主要领导务必保持清醒认识和高度警觉，认真分析本单位、本部门当前安全生产形势。树立安全发展理念，弘扬生命至上、安全第一的思想，坚持发展决不能以牺牲安全为代价这条红线，切实提高对安全生产工作极端重要性的认识。各单位要加强领导，一把手亲自抓，上下联动，齐抓共管，强化对今冬明春安全生产工作的组织领导。</w:t>
      </w:r>
    </w:p>
    <w:p w:rsidR="00CF58F9" w:rsidRDefault="008701ED">
      <w:pPr>
        <w:numPr>
          <w:ilvl w:val="0"/>
          <w:numId w:val="1"/>
        </w:numPr>
        <w:ind w:firstLineChars="200" w:firstLine="640"/>
        <w:rPr>
          <w:rFonts w:ascii="黑体" w:eastAsia="黑体" w:hAnsi="宋体"/>
          <w:sz w:val="32"/>
          <w:szCs w:val="32"/>
        </w:rPr>
      </w:pPr>
      <w:r>
        <w:rPr>
          <w:rFonts w:ascii="黑体" w:eastAsia="黑体" w:hAnsi="宋体" w:hint="eastAsia"/>
          <w:sz w:val="32"/>
          <w:szCs w:val="32"/>
        </w:rPr>
        <w:t>突出重点，认真排查</w:t>
      </w:r>
    </w:p>
    <w:p w:rsidR="00CF58F9" w:rsidRDefault="008701ED">
      <w:pPr>
        <w:ind w:firstLineChars="200" w:firstLine="64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各单位要突出工作重点，对易发生事故的重点场所、重点部位、关键环节要重点检查。</w:t>
      </w:r>
    </w:p>
    <w:p w:rsidR="00CF58F9" w:rsidRDefault="008701ED">
      <w:pPr>
        <w:numPr>
          <w:ilvl w:val="0"/>
          <w:numId w:val="2"/>
        </w:numPr>
        <w:ind w:firstLineChars="200" w:firstLine="643"/>
        <w:rPr>
          <w:rFonts w:ascii="黑体" w:eastAsia="黑体" w:hAnsi="宋体"/>
          <w:sz w:val="32"/>
          <w:szCs w:val="32"/>
        </w:rPr>
      </w:pPr>
      <w:r>
        <w:rPr>
          <w:rFonts w:ascii="楷体_GB2312" w:eastAsia="楷体_GB2312" w:hAnsi="楷体_GB2312" w:cs="楷体_GB2312" w:hint="eastAsia"/>
          <w:b/>
          <w:bCs/>
          <w:color w:val="242424"/>
          <w:kern w:val="0"/>
          <w:sz w:val="32"/>
          <w:szCs w:val="32"/>
          <w:lang w:bidi="ar"/>
        </w:rPr>
        <w:t>认真开展安全隐患排查治理。</w:t>
      </w:r>
      <w:r>
        <w:rPr>
          <w:rFonts w:ascii="仿宋_GB2312" w:eastAsia="仿宋_GB2312" w:cs="仿宋_GB2312" w:hint="eastAsia"/>
          <w:color w:val="242424"/>
          <w:kern w:val="0"/>
          <w:sz w:val="32"/>
          <w:szCs w:val="32"/>
          <w:lang w:bidi="ar"/>
        </w:rPr>
        <w:t>各企业严格落实安全生产主体责任，认真开展安全生产隐患排查整治活动。特别是针对冬春季节物品易燃、明火隐患、电气取暖、电气设备老化、电线发热等安全隐患做重点排查，登记造册建立台账，按照“定责任人、定措施、定资金、定标准、定时间”五定原则进行整改，把安全生产事故消灭在萌芽状态，确保今冬明春委系统安全生产。</w:t>
      </w:r>
    </w:p>
    <w:p w:rsidR="00CF58F9" w:rsidRDefault="008701ED">
      <w:pPr>
        <w:numPr>
          <w:ilvl w:val="0"/>
          <w:numId w:val="2"/>
        </w:num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242424"/>
          <w:kern w:val="0"/>
          <w:sz w:val="32"/>
          <w:szCs w:val="32"/>
          <w:lang w:bidi="ar"/>
        </w:rPr>
        <w:t>认真履行行业管理职责。</w:t>
      </w:r>
      <w:r>
        <w:rPr>
          <w:rFonts w:ascii="仿宋_GB2312" w:eastAsia="仿宋_GB2312" w:cs="仿宋_GB2312" w:hint="eastAsia"/>
          <w:color w:val="242424"/>
          <w:kern w:val="0"/>
          <w:sz w:val="32"/>
          <w:szCs w:val="32"/>
          <w:lang w:bidi="ar"/>
        </w:rPr>
        <w:t>各相关科室依据职责分工，按照“三管三必须”和《关于明确我委行业安全生产工作职责的通知》（许工信</w:t>
      </w:r>
      <w:r>
        <w:rPr>
          <w:rFonts w:ascii="仿宋_GB2312" w:eastAsia="仿宋_GB2312" w:hAnsi="仿宋_GB2312" w:cs="仿宋_GB2312" w:hint="eastAsia"/>
          <w:color w:val="242424"/>
          <w:kern w:val="0"/>
          <w:sz w:val="32"/>
          <w:szCs w:val="32"/>
          <w:lang w:bidi="ar"/>
        </w:rPr>
        <w:t>〔2017〕174号</w:t>
      </w:r>
      <w:r>
        <w:rPr>
          <w:rFonts w:ascii="仿宋_GB2312" w:eastAsia="仿宋_GB2312" w:cs="仿宋_GB2312" w:hint="eastAsia"/>
          <w:color w:val="242424"/>
          <w:kern w:val="0"/>
          <w:sz w:val="32"/>
          <w:szCs w:val="32"/>
          <w:lang w:bidi="ar"/>
        </w:rPr>
        <w:t>）要求，认真履行业务范围内的</w:t>
      </w:r>
      <w:r>
        <w:rPr>
          <w:rFonts w:ascii="仿宋_GB2312" w:eastAsia="仿宋_GB2312" w:cs="仿宋_GB2312" w:hint="eastAsia"/>
          <w:color w:val="242424"/>
          <w:kern w:val="0"/>
          <w:sz w:val="32"/>
          <w:szCs w:val="32"/>
          <w:lang w:bidi="ar"/>
        </w:rPr>
        <w:lastRenderedPageBreak/>
        <w:t>行业管理职责，督促企业落实主体责任，加大安全投入，严格隐患排查，指导相关行业认真开展安全生产管理工作，确保委系统安全生产形势持续稳定好转。</w:t>
      </w:r>
    </w:p>
    <w:p w:rsidR="00CF58F9" w:rsidRDefault="008701ED">
      <w:pPr>
        <w:numPr>
          <w:ilvl w:val="0"/>
          <w:numId w:val="3"/>
        </w:numPr>
        <w:ind w:firstLineChars="200" w:firstLine="640"/>
        <w:rPr>
          <w:rFonts w:ascii="黑体" w:eastAsia="黑体" w:hAnsi="宋体"/>
          <w:sz w:val="32"/>
          <w:szCs w:val="32"/>
        </w:rPr>
      </w:pPr>
      <w:r>
        <w:rPr>
          <w:rFonts w:ascii="黑体" w:eastAsia="黑体" w:hAnsi="宋体" w:hint="eastAsia"/>
          <w:sz w:val="32"/>
          <w:szCs w:val="32"/>
        </w:rPr>
        <w:t>工作要求</w:t>
      </w:r>
    </w:p>
    <w:p w:rsidR="00CF58F9" w:rsidRDefault="008701ED">
      <w:pPr>
        <w:ind w:firstLineChars="200" w:firstLine="64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根据《许昌市工信委2018年安全生产工作要点》，</w:t>
      </w:r>
      <w:r>
        <w:rPr>
          <w:rFonts w:ascii="仿宋" w:eastAsia="仿宋" w:hAnsi="仿宋" w:hint="eastAsia"/>
          <w:color w:val="000000"/>
          <w:sz w:val="32"/>
          <w:szCs w:val="32"/>
        </w:rPr>
        <w:t>相关科室按照《许昌市工业和信息化委员会关于落实机关人员联系企业</w:t>
      </w:r>
      <w:r>
        <w:rPr>
          <w:rFonts w:ascii="仿宋" w:eastAsia="仿宋" w:hAnsi="仿宋"/>
          <w:color w:val="000000"/>
          <w:sz w:val="32"/>
          <w:szCs w:val="32"/>
        </w:rPr>
        <w:t>企业制度</w:t>
      </w:r>
      <w:r>
        <w:rPr>
          <w:rFonts w:ascii="仿宋" w:eastAsia="仿宋" w:hAnsi="仿宋" w:hint="eastAsia"/>
          <w:color w:val="000000"/>
          <w:sz w:val="32"/>
          <w:szCs w:val="32"/>
        </w:rPr>
        <w:t>的通知》（</w:t>
      </w:r>
      <w:r>
        <w:rPr>
          <w:rFonts w:ascii="仿宋_GB2312" w:eastAsia="仿宋_GB2312" w:cs="仿宋_GB2312" w:hint="eastAsia"/>
          <w:color w:val="242424"/>
          <w:kern w:val="0"/>
          <w:sz w:val="32"/>
          <w:szCs w:val="32"/>
          <w:lang w:bidi="ar"/>
        </w:rPr>
        <w:t>许工信</w:t>
      </w:r>
      <w:r>
        <w:rPr>
          <w:rFonts w:ascii="仿宋_GB2312" w:eastAsia="仿宋_GB2312" w:hAnsi="仿宋_GB2312" w:cs="仿宋_GB2312" w:hint="eastAsia"/>
          <w:color w:val="242424"/>
          <w:kern w:val="0"/>
          <w:sz w:val="32"/>
          <w:szCs w:val="32"/>
          <w:lang w:bidi="ar"/>
        </w:rPr>
        <w:t>〔2017〕143号</w:t>
      </w:r>
      <w:r>
        <w:rPr>
          <w:rFonts w:ascii="仿宋_GB2312" w:eastAsia="仿宋_GB2312" w:cs="仿宋_GB2312" w:hint="eastAsia"/>
          <w:color w:val="242424"/>
          <w:kern w:val="0"/>
          <w:sz w:val="32"/>
          <w:szCs w:val="32"/>
          <w:lang w:bidi="ar"/>
        </w:rPr>
        <w:t>）</w:t>
      </w:r>
      <w:r>
        <w:rPr>
          <w:rFonts w:ascii="仿宋" w:eastAsia="仿宋" w:hAnsi="仿宋" w:hint="eastAsia"/>
          <w:color w:val="000000"/>
          <w:sz w:val="32"/>
          <w:szCs w:val="32"/>
        </w:rPr>
        <w:t>，负责</w:t>
      </w:r>
      <w:r>
        <w:rPr>
          <w:rFonts w:ascii="仿宋" w:eastAsia="仿宋" w:hAnsi="仿宋"/>
          <w:color w:val="000000"/>
          <w:sz w:val="32"/>
          <w:szCs w:val="32"/>
        </w:rPr>
        <w:t>委</w:t>
      </w:r>
      <w:r>
        <w:rPr>
          <w:rFonts w:ascii="仿宋" w:eastAsia="仿宋" w:hAnsi="仿宋" w:hint="eastAsia"/>
          <w:color w:val="000000"/>
          <w:sz w:val="32"/>
          <w:szCs w:val="32"/>
        </w:rPr>
        <w:t>管理</w:t>
      </w:r>
      <w:r>
        <w:rPr>
          <w:rFonts w:ascii="仿宋" w:eastAsia="仿宋" w:hAnsi="仿宋"/>
          <w:color w:val="000000"/>
          <w:sz w:val="32"/>
          <w:szCs w:val="32"/>
        </w:rPr>
        <w:t>企事业单位安全生产工作。</w:t>
      </w:r>
      <w:r>
        <w:rPr>
          <w:rFonts w:ascii="仿宋" w:eastAsia="仿宋" w:hAnsi="仿宋" w:hint="eastAsia"/>
          <w:color w:val="000000"/>
          <w:sz w:val="32"/>
          <w:szCs w:val="32"/>
        </w:rPr>
        <w:t>请各科室于2019年1月底前，完成对各自联系企业的安全生产隐患排查、整治工作，并于1月31日前将隐患排查、整治及企业整改情况经分管领导签字后报工业经济运行办。</w:t>
      </w:r>
    </w:p>
    <w:p w:rsidR="00CF58F9" w:rsidRDefault="008701ED">
      <w:pPr>
        <w:ind w:firstLineChars="200" w:firstLine="64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联系人：刘巍超，联系电话：2965057，邮箱：xcgyyx@163.com。</w:t>
      </w:r>
    </w:p>
    <w:p w:rsidR="00CF58F9" w:rsidRDefault="00CF58F9">
      <w:pPr>
        <w:tabs>
          <w:tab w:val="left" w:pos="7088"/>
        </w:tabs>
        <w:ind w:firstLine="640"/>
        <w:rPr>
          <w:rFonts w:ascii="仿宋_GB2312" w:eastAsia="仿宋_GB2312" w:cs="仿宋_GB2312"/>
          <w:color w:val="242424"/>
          <w:kern w:val="0"/>
          <w:sz w:val="32"/>
          <w:szCs w:val="32"/>
          <w:lang w:bidi="ar"/>
        </w:rPr>
      </w:pPr>
    </w:p>
    <w:p w:rsidR="00CF58F9" w:rsidRDefault="008701ED" w:rsidP="004B4227">
      <w:pPr>
        <w:tabs>
          <w:tab w:val="left" w:pos="7088"/>
        </w:tabs>
        <w:ind w:leftChars="302" w:left="1694" w:hanging="106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附件:1.许昌市工业和信息化委员会机关人员联系企业表</w:t>
      </w:r>
    </w:p>
    <w:p w:rsidR="00CF58F9" w:rsidRDefault="008701ED">
      <w:pPr>
        <w:tabs>
          <w:tab w:val="left" w:pos="7088"/>
        </w:tabs>
        <w:ind w:firstLine="640"/>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 xml:space="preserve">     2.安全生产检查表</w:t>
      </w:r>
    </w:p>
    <w:p w:rsidR="00CF58F9" w:rsidRDefault="00CF58F9">
      <w:pPr>
        <w:tabs>
          <w:tab w:val="left" w:pos="7088"/>
        </w:tabs>
        <w:ind w:firstLine="640"/>
        <w:rPr>
          <w:rFonts w:ascii="仿宋_GB2312" w:eastAsia="仿宋_GB2312" w:cs="仿宋_GB2312"/>
          <w:color w:val="242424"/>
          <w:kern w:val="0"/>
          <w:sz w:val="32"/>
          <w:szCs w:val="32"/>
          <w:lang w:bidi="ar"/>
        </w:rPr>
      </w:pPr>
    </w:p>
    <w:p w:rsidR="00CF58F9" w:rsidRDefault="00CF58F9">
      <w:pPr>
        <w:tabs>
          <w:tab w:val="left" w:pos="7088"/>
        </w:tabs>
        <w:ind w:firstLine="640"/>
        <w:rPr>
          <w:rFonts w:ascii="仿宋_GB2312" w:eastAsia="仿宋_GB2312" w:cs="仿宋_GB2312"/>
          <w:color w:val="242424"/>
          <w:kern w:val="0"/>
          <w:sz w:val="32"/>
          <w:szCs w:val="32"/>
          <w:lang w:bidi="ar"/>
        </w:rPr>
      </w:pPr>
    </w:p>
    <w:p w:rsidR="00CF58F9" w:rsidRDefault="00CF58F9">
      <w:pPr>
        <w:tabs>
          <w:tab w:val="left" w:pos="7088"/>
        </w:tabs>
        <w:ind w:firstLine="640"/>
        <w:rPr>
          <w:rFonts w:ascii="仿宋_GB2312" w:eastAsia="仿宋_GB2312" w:cs="仿宋_GB2312"/>
          <w:color w:val="242424"/>
          <w:kern w:val="0"/>
          <w:sz w:val="32"/>
          <w:szCs w:val="32"/>
          <w:lang w:bidi="ar"/>
        </w:rPr>
      </w:pPr>
    </w:p>
    <w:p w:rsidR="00CF58F9" w:rsidRDefault="008701ED">
      <w:pPr>
        <w:spacing w:line="620" w:lineRule="exact"/>
        <w:ind w:firstLine="640"/>
        <w:jc w:val="center"/>
        <w:rPr>
          <w:rFonts w:ascii="仿宋_GB2312" w:eastAsia="仿宋_GB2312" w:cs="仿宋_GB2312"/>
          <w:color w:val="242424"/>
          <w:kern w:val="0"/>
          <w:sz w:val="32"/>
          <w:szCs w:val="32"/>
          <w:lang w:bidi="ar"/>
        </w:rPr>
      </w:pPr>
      <w:r>
        <w:rPr>
          <w:rFonts w:ascii="仿宋_GB2312" w:eastAsia="仿宋_GB2312" w:cs="仿宋_GB2312" w:hint="eastAsia"/>
          <w:color w:val="242424"/>
          <w:kern w:val="0"/>
          <w:sz w:val="32"/>
          <w:szCs w:val="32"/>
          <w:lang w:bidi="ar"/>
        </w:rPr>
        <w:t xml:space="preserve">              2019年1月18日</w:t>
      </w:r>
    </w:p>
    <w:p w:rsidR="00CF58F9" w:rsidRDefault="008701ED">
      <w:r>
        <w:rPr>
          <w:noProof/>
        </w:rPr>
        <w:lastRenderedPageBreak/>
        <w:drawing>
          <wp:inline distT="0" distB="0" distL="114300" distR="114300">
            <wp:extent cx="5615940" cy="8081645"/>
            <wp:effectExtent l="0" t="0" r="38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615940" cy="8081645"/>
                    </a:xfrm>
                    <a:prstGeom prst="rect">
                      <a:avLst/>
                    </a:prstGeom>
                    <a:noFill/>
                    <a:ln w="9525">
                      <a:noFill/>
                      <a:miter/>
                    </a:ln>
                  </pic:spPr>
                </pic:pic>
              </a:graphicData>
            </a:graphic>
          </wp:inline>
        </w:drawing>
      </w:r>
    </w:p>
    <w:p w:rsidR="00CF58F9" w:rsidRDefault="008701ED">
      <w:r>
        <w:rPr>
          <w:noProof/>
        </w:rPr>
        <w:lastRenderedPageBreak/>
        <w:drawing>
          <wp:inline distT="0" distB="0" distL="114300" distR="114300">
            <wp:extent cx="5615940" cy="1620520"/>
            <wp:effectExtent l="0" t="0" r="381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615940" cy="1620520"/>
                    </a:xfrm>
                    <a:prstGeom prst="rect">
                      <a:avLst/>
                    </a:prstGeom>
                    <a:noFill/>
                    <a:ln w="9525">
                      <a:noFill/>
                      <a:miter/>
                    </a:ln>
                  </pic:spPr>
                </pic:pic>
              </a:graphicData>
            </a:graphic>
          </wp:inline>
        </w:drawing>
      </w:r>
    </w:p>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CF58F9" w:rsidRDefault="00CF58F9">
      <w:pPr>
        <w:rPr>
          <w:rFonts w:ascii="仿宋_GB2312" w:eastAsia="仿宋_GB2312" w:hAnsi="宋体"/>
          <w:sz w:val="32"/>
          <w:szCs w:val="32"/>
        </w:rPr>
      </w:pPr>
    </w:p>
    <w:p w:rsidR="00A71E16" w:rsidRPr="00DF432B" w:rsidRDefault="00A71E16" w:rsidP="00812AF6">
      <w:pPr>
        <w:spacing w:line="320" w:lineRule="exact"/>
        <w:rPr>
          <w:rFonts w:ascii="仿宋_GB2312" w:eastAsia="仿宋_GB2312" w:hAnsi="宋体"/>
          <w:sz w:val="28"/>
          <w:szCs w:val="28"/>
        </w:rPr>
      </w:pPr>
      <w:r w:rsidRPr="00DF432B">
        <w:rPr>
          <w:rFonts w:ascii="仿宋_GB2312" w:eastAsia="仿宋_GB2312" w:hAnsi="宋体" w:hint="eastAsia"/>
          <w:sz w:val="28"/>
          <w:szCs w:val="28"/>
        </w:rPr>
        <w:lastRenderedPageBreak/>
        <w:t>附件2</w:t>
      </w:r>
    </w:p>
    <w:p w:rsidR="00A71E16" w:rsidRPr="00DF432B" w:rsidRDefault="00A71E16" w:rsidP="00A71E16">
      <w:pPr>
        <w:jc w:val="center"/>
        <w:rPr>
          <w:rFonts w:ascii="宋体" w:hAnsi="宋体"/>
          <w:b/>
          <w:sz w:val="44"/>
          <w:szCs w:val="44"/>
        </w:rPr>
      </w:pPr>
      <w:r w:rsidRPr="00DF432B">
        <w:rPr>
          <w:rFonts w:ascii="宋体" w:hAnsi="宋体" w:hint="eastAsia"/>
          <w:b/>
          <w:sz w:val="44"/>
          <w:szCs w:val="44"/>
        </w:rPr>
        <w:t>安全生产督导检查表</w:t>
      </w:r>
    </w:p>
    <w:p w:rsidR="00A71E16" w:rsidRPr="00DF432B" w:rsidRDefault="00A71E16" w:rsidP="00A71E16">
      <w:pPr>
        <w:rPr>
          <w:rFonts w:ascii="仿宋_GB2312" w:eastAsia="仿宋_GB2312" w:hAnsi="宋体"/>
          <w:sz w:val="28"/>
          <w:szCs w:val="28"/>
        </w:rPr>
      </w:pPr>
      <w:r w:rsidRPr="00DF432B">
        <w:rPr>
          <w:rFonts w:ascii="仿宋_GB2312" w:eastAsia="仿宋_GB2312" w:hAnsi="宋体" w:hint="eastAsia"/>
          <w:sz w:val="28"/>
          <w:szCs w:val="28"/>
        </w:rPr>
        <w:t>检查企业名称</w:t>
      </w:r>
      <w:r>
        <w:rPr>
          <w:rFonts w:ascii="仿宋_GB2312" w:eastAsia="仿宋_GB2312" w:hAnsi="宋体" w:hint="eastAsia"/>
          <w:sz w:val="28"/>
          <w:szCs w:val="28"/>
        </w:rPr>
        <w:t>：</w:t>
      </w:r>
      <w:r w:rsidRPr="00DF432B">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DF432B">
        <w:rPr>
          <w:rFonts w:ascii="仿宋_GB2312" w:eastAsia="仿宋_GB2312" w:hAnsi="宋体" w:hint="eastAsia"/>
          <w:sz w:val="28"/>
          <w:szCs w:val="28"/>
        </w:rPr>
        <w:t xml:space="preserve">   检查时间</w:t>
      </w:r>
      <w:r>
        <w:rPr>
          <w:rFonts w:ascii="仿宋_GB2312" w:eastAsia="仿宋_GB2312" w:hAnsi="宋体" w:hint="eastAsia"/>
          <w:sz w:val="28"/>
          <w:szCs w:val="28"/>
        </w:rPr>
        <w:t>：</w:t>
      </w:r>
    </w:p>
    <w:tbl>
      <w:tblPr>
        <w:tblStyle w:val="a7"/>
        <w:tblW w:w="8891" w:type="dxa"/>
        <w:jc w:val="center"/>
        <w:tblCellMar>
          <w:left w:w="28" w:type="dxa"/>
          <w:right w:w="28" w:type="dxa"/>
        </w:tblCellMar>
        <w:tblLook w:val="04A0" w:firstRow="1" w:lastRow="0" w:firstColumn="1" w:lastColumn="0" w:noHBand="0" w:noVBand="1"/>
      </w:tblPr>
      <w:tblGrid>
        <w:gridCol w:w="650"/>
        <w:gridCol w:w="2073"/>
        <w:gridCol w:w="1474"/>
        <w:gridCol w:w="1146"/>
        <w:gridCol w:w="1092"/>
        <w:gridCol w:w="1146"/>
        <w:gridCol w:w="1310"/>
      </w:tblGrid>
      <w:tr w:rsidR="00A71E16" w:rsidRPr="00A71E16" w:rsidTr="00F016FA">
        <w:trPr>
          <w:trHeight w:val="794"/>
          <w:jc w:val="center"/>
        </w:trPr>
        <w:tc>
          <w:tcPr>
            <w:tcW w:w="650"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序号</w:t>
            </w:r>
          </w:p>
        </w:tc>
        <w:tc>
          <w:tcPr>
            <w:tcW w:w="2073"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发现问题隐患</w:t>
            </w:r>
          </w:p>
        </w:tc>
        <w:tc>
          <w:tcPr>
            <w:tcW w:w="1474"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整改要求</w:t>
            </w:r>
          </w:p>
        </w:tc>
        <w:tc>
          <w:tcPr>
            <w:tcW w:w="1146"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整改时限</w:t>
            </w:r>
          </w:p>
        </w:tc>
        <w:tc>
          <w:tcPr>
            <w:tcW w:w="1092"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复查时间</w:t>
            </w:r>
          </w:p>
        </w:tc>
        <w:tc>
          <w:tcPr>
            <w:tcW w:w="1146"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复查结果</w:t>
            </w:r>
          </w:p>
        </w:tc>
        <w:tc>
          <w:tcPr>
            <w:tcW w:w="1310" w:type="dxa"/>
            <w:vAlign w:val="center"/>
          </w:tcPr>
          <w:p w:rsidR="00A71E16" w:rsidRPr="00A71E16" w:rsidRDefault="00A71E16" w:rsidP="00664069">
            <w:pPr>
              <w:jc w:val="center"/>
              <w:rPr>
                <w:rFonts w:ascii="黑体" w:eastAsia="黑体" w:hAnsi="黑体"/>
                <w:sz w:val="24"/>
              </w:rPr>
            </w:pPr>
            <w:r w:rsidRPr="00A71E16">
              <w:rPr>
                <w:rFonts w:ascii="黑体" w:eastAsia="黑体" w:hAnsi="黑体" w:hint="eastAsia"/>
                <w:sz w:val="24"/>
              </w:rPr>
              <w:t>检查人签字</w:t>
            </w: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bookmarkStart w:id="1" w:name="_GoBack"/>
            <w:bookmarkEnd w:id="1"/>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r w:rsidR="00A71E16" w:rsidRPr="00A71E16" w:rsidTr="00812AF6">
        <w:trPr>
          <w:trHeight w:val="964"/>
          <w:jc w:val="center"/>
        </w:trPr>
        <w:tc>
          <w:tcPr>
            <w:tcW w:w="650" w:type="dxa"/>
            <w:vAlign w:val="center"/>
          </w:tcPr>
          <w:p w:rsidR="00A71E16" w:rsidRPr="00A71E16" w:rsidRDefault="00A71E16" w:rsidP="00664069">
            <w:pPr>
              <w:jc w:val="center"/>
              <w:rPr>
                <w:rFonts w:ascii="黑体" w:eastAsia="黑体" w:hAnsi="黑体"/>
                <w:sz w:val="24"/>
              </w:rPr>
            </w:pPr>
          </w:p>
        </w:tc>
        <w:tc>
          <w:tcPr>
            <w:tcW w:w="2073" w:type="dxa"/>
            <w:vAlign w:val="center"/>
          </w:tcPr>
          <w:p w:rsidR="00A71E16" w:rsidRPr="00A71E16" w:rsidRDefault="00A71E16" w:rsidP="00664069">
            <w:pPr>
              <w:jc w:val="center"/>
              <w:rPr>
                <w:rFonts w:ascii="黑体" w:eastAsia="黑体" w:hAnsi="黑体"/>
                <w:sz w:val="24"/>
              </w:rPr>
            </w:pPr>
          </w:p>
        </w:tc>
        <w:tc>
          <w:tcPr>
            <w:tcW w:w="1474"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092" w:type="dxa"/>
            <w:vAlign w:val="center"/>
          </w:tcPr>
          <w:p w:rsidR="00A71E16" w:rsidRPr="00A71E16" w:rsidRDefault="00A71E16" w:rsidP="00664069">
            <w:pPr>
              <w:jc w:val="center"/>
              <w:rPr>
                <w:rFonts w:ascii="黑体" w:eastAsia="黑体" w:hAnsi="黑体"/>
                <w:sz w:val="24"/>
              </w:rPr>
            </w:pPr>
          </w:p>
        </w:tc>
        <w:tc>
          <w:tcPr>
            <w:tcW w:w="1146" w:type="dxa"/>
            <w:vAlign w:val="center"/>
          </w:tcPr>
          <w:p w:rsidR="00A71E16" w:rsidRPr="00A71E16" w:rsidRDefault="00A71E16" w:rsidP="00664069">
            <w:pPr>
              <w:jc w:val="center"/>
              <w:rPr>
                <w:rFonts w:ascii="黑体" w:eastAsia="黑体" w:hAnsi="黑体"/>
                <w:sz w:val="24"/>
              </w:rPr>
            </w:pPr>
          </w:p>
        </w:tc>
        <w:tc>
          <w:tcPr>
            <w:tcW w:w="1310" w:type="dxa"/>
            <w:vAlign w:val="center"/>
          </w:tcPr>
          <w:p w:rsidR="00A71E16" w:rsidRPr="00A71E16" w:rsidRDefault="00A71E16" w:rsidP="00664069">
            <w:pPr>
              <w:jc w:val="center"/>
              <w:rPr>
                <w:rFonts w:ascii="黑体" w:eastAsia="黑体" w:hAnsi="黑体"/>
                <w:sz w:val="24"/>
              </w:rPr>
            </w:pPr>
          </w:p>
        </w:tc>
      </w:tr>
    </w:tbl>
    <w:p w:rsidR="00A71E16" w:rsidRPr="00DF432B" w:rsidRDefault="00A71E16" w:rsidP="00A71E16">
      <w:pPr>
        <w:rPr>
          <w:rFonts w:ascii="仿宋_GB2312" w:eastAsia="仿宋_GB2312" w:hAnsi="宋体"/>
          <w:sz w:val="28"/>
          <w:szCs w:val="28"/>
        </w:rPr>
      </w:pPr>
      <w:r w:rsidRPr="00DF432B">
        <w:rPr>
          <w:rFonts w:ascii="仿宋_GB2312" w:eastAsia="仿宋_GB2312" w:hAnsi="宋体" w:hint="eastAsia"/>
          <w:sz w:val="28"/>
          <w:szCs w:val="28"/>
        </w:rPr>
        <w:t>企业负责人签字：</w:t>
      </w:r>
    </w:p>
    <w:p w:rsidR="00A71E16" w:rsidRDefault="00A71E16" w:rsidP="00A71E16">
      <w:pPr>
        <w:rPr>
          <w:rFonts w:ascii="仿宋_GB2312" w:eastAsia="仿宋_GB2312" w:hAnsi="宋体"/>
          <w:sz w:val="32"/>
          <w:szCs w:val="32"/>
        </w:rPr>
      </w:pPr>
    </w:p>
    <w:p w:rsidR="00A71E16" w:rsidRDefault="00A71E16" w:rsidP="00A71E16">
      <w:pPr>
        <w:rPr>
          <w:rFonts w:ascii="仿宋_GB2312" w:eastAsia="仿宋_GB2312" w:hAnsi="宋体"/>
          <w:sz w:val="32"/>
          <w:szCs w:val="32"/>
        </w:rPr>
      </w:pPr>
    </w:p>
    <w:p w:rsidR="00A71E16" w:rsidRDefault="00A71E16" w:rsidP="00A71E16">
      <w:pPr>
        <w:rPr>
          <w:rFonts w:ascii="仿宋_GB2312" w:eastAsia="仿宋_GB2312" w:hAnsi="宋体"/>
          <w:sz w:val="32"/>
          <w:szCs w:val="32"/>
        </w:rPr>
      </w:pPr>
    </w:p>
    <w:p w:rsidR="00A71E16" w:rsidRDefault="00A71E16" w:rsidP="00A71E16">
      <w:pPr>
        <w:rPr>
          <w:rFonts w:ascii="仿宋_GB2312" w:eastAsia="仿宋_GB2312" w:hAnsi="宋体"/>
          <w:sz w:val="32"/>
          <w:szCs w:val="32"/>
        </w:rPr>
      </w:pPr>
    </w:p>
    <w:p w:rsidR="00A71E16" w:rsidRDefault="00A71E16" w:rsidP="00A71E16">
      <w:pPr>
        <w:rPr>
          <w:rFonts w:ascii="仿宋_GB2312" w:eastAsia="仿宋_GB2312" w:hAnsi="宋体"/>
          <w:sz w:val="32"/>
          <w:szCs w:val="32"/>
        </w:rPr>
      </w:pPr>
    </w:p>
    <w:p w:rsidR="00A71E16" w:rsidRDefault="00A71E16">
      <w:pPr>
        <w:ind w:firstLineChars="50" w:firstLine="140"/>
        <w:rPr>
          <w:rFonts w:ascii="仿宋_GB2312" w:eastAsia="仿宋_GB2312" w:hAnsi="宋体"/>
          <w:sz w:val="28"/>
          <w:szCs w:val="28"/>
        </w:rPr>
      </w:pPr>
      <w:r>
        <w:rPr>
          <w:rFonts w:ascii="仿宋_GB2312" w:eastAsia="仿宋_GB2312" w:hAnsi="宋体" w:hint="eastAsia"/>
          <w:noProof/>
          <w:sz w:val="28"/>
          <w:szCs w:val="28"/>
        </w:rPr>
        <mc:AlternateContent>
          <mc:Choice Requires="wps">
            <w:drawing>
              <wp:anchor distT="0" distB="0" distL="114300" distR="114300" simplePos="0" relativeHeight="251666432" behindDoc="0" locked="0" layoutInCell="1" allowOverlap="1" wp14:anchorId="2435E21E" wp14:editId="42305D3C">
                <wp:simplePos x="0" y="0"/>
                <wp:positionH relativeFrom="column">
                  <wp:align>center</wp:align>
                </wp:positionH>
                <wp:positionV relativeFrom="paragraph">
                  <wp:posOffset>405130</wp:posOffset>
                </wp:positionV>
                <wp:extent cx="5556885" cy="635"/>
                <wp:effectExtent l="0" t="0" r="0" b="0"/>
                <wp:wrapNone/>
                <wp:docPr id="2" name="Line 7"/>
                <wp:cNvGraphicFramePr/>
                <a:graphic xmlns:a="http://schemas.openxmlformats.org/drawingml/2006/main">
                  <a:graphicData uri="http://schemas.microsoft.com/office/word/2010/wordprocessingShape">
                    <wps:wsp>
                      <wps:cNvCnPr/>
                      <wps:spPr>
                        <a:xfrm flipV="1">
                          <a:off x="0" y="0"/>
                          <a:ext cx="5556885" cy="63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y;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1.9pt" to="437.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"/>
            </w:pict>
          </mc:Fallback>
        </mc:AlternateContent>
      </w:r>
      <w:r>
        <w:rPr>
          <w:rFonts w:ascii="仿宋_GB2312" w:eastAsia="仿宋_GB2312" w:hAnsi="宋体" w:hint="eastAsia"/>
          <w:noProof/>
          <w:sz w:val="28"/>
          <w:szCs w:val="28"/>
        </w:rPr>
        <mc:AlternateContent>
          <mc:Choice Requires="wps">
            <w:drawing>
              <wp:anchor distT="0" distB="0" distL="114300" distR="114300" simplePos="0" relativeHeight="251665408" behindDoc="0" locked="0" layoutInCell="1" allowOverlap="1" wp14:anchorId="54759373" wp14:editId="3DA675A6">
                <wp:simplePos x="0" y="0"/>
                <wp:positionH relativeFrom="column">
                  <wp:align>center</wp:align>
                </wp:positionH>
                <wp:positionV relativeFrom="paragraph">
                  <wp:posOffset>3175</wp:posOffset>
                </wp:positionV>
                <wp:extent cx="5566410" cy="635"/>
                <wp:effectExtent l="0" t="0" r="0" b="0"/>
                <wp:wrapNone/>
                <wp:docPr id="8" name="Line 6"/>
                <wp:cNvGraphicFramePr/>
                <a:graphic xmlns:a="http://schemas.openxmlformats.org/drawingml/2006/main">
                  <a:graphicData uri="http://schemas.microsoft.com/office/word/2010/wordprocessingShape">
                    <wps:wsp>
                      <wps:cNvCnPr/>
                      <wps:spPr>
                        <a:xfrm flipV="1">
                          <a:off x="0" y="0"/>
                          <a:ext cx="5566410" cy="635"/>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Line 6" o:spid="_x0000_s1026" style="position:absolute;left:0;text-align:left;flip:y;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25pt" to="43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"/>
            </w:pict>
          </mc:Fallback>
        </mc:AlternateContent>
      </w:r>
      <w:r>
        <w:rPr>
          <w:rFonts w:ascii="仿宋_GB2312" w:eastAsia="仿宋_GB2312" w:hAnsi="宋体" w:hint="eastAsia"/>
          <w:sz w:val="28"/>
          <w:szCs w:val="28"/>
        </w:rPr>
        <w:t xml:space="preserve">许昌市工业和信息化委员会办公室           </w:t>
      </w:r>
      <w:r>
        <w:rPr>
          <w:rFonts w:ascii="仿宋_GB2312" w:eastAsia="仿宋_GB2312" w:hAnsi="宋体"/>
          <w:sz w:val="28"/>
          <w:szCs w:val="28"/>
        </w:rPr>
        <w:t>201</w:t>
      </w:r>
      <w:r>
        <w:rPr>
          <w:rFonts w:ascii="仿宋_GB2312" w:eastAsia="仿宋_GB2312" w:hAnsi="宋体" w:hint="eastAsia"/>
          <w:sz w:val="28"/>
          <w:szCs w:val="28"/>
        </w:rPr>
        <w:t>9</w:t>
      </w:r>
      <w:r>
        <w:rPr>
          <w:rFonts w:ascii="仿宋_GB2312" w:eastAsia="仿宋_GB2312" w:hAnsi="宋体"/>
          <w:sz w:val="28"/>
          <w:szCs w:val="28"/>
        </w:rPr>
        <w:t>年</w:t>
      </w:r>
      <w:r>
        <w:rPr>
          <w:rFonts w:ascii="仿宋_GB2312" w:eastAsia="仿宋_GB2312" w:hint="eastAsia"/>
          <w:sz w:val="32"/>
          <w:szCs w:val="32"/>
        </w:rPr>
        <w:t>1</w:t>
      </w:r>
      <w:r>
        <w:rPr>
          <w:rFonts w:ascii="仿宋_GB2312" w:eastAsia="仿宋_GB2312" w:hAnsi="宋体"/>
          <w:sz w:val="28"/>
          <w:szCs w:val="28"/>
        </w:rPr>
        <w:t>月</w:t>
      </w:r>
      <w:r>
        <w:rPr>
          <w:rFonts w:ascii="仿宋_GB2312" w:eastAsia="仿宋_GB2312" w:hAnsi="宋体" w:hint="eastAsia"/>
          <w:sz w:val="28"/>
          <w:szCs w:val="28"/>
        </w:rPr>
        <w:t>1</w:t>
      </w:r>
      <w:r>
        <w:rPr>
          <w:rFonts w:ascii="仿宋_GB2312" w:eastAsia="仿宋_GB2312" w:hint="eastAsia"/>
          <w:sz w:val="32"/>
          <w:szCs w:val="32"/>
        </w:rPr>
        <w:t>8</w:t>
      </w:r>
      <w:r>
        <w:rPr>
          <w:rFonts w:ascii="仿宋_GB2312" w:eastAsia="仿宋_GB2312" w:hAnsi="宋体"/>
          <w:sz w:val="28"/>
          <w:szCs w:val="28"/>
        </w:rPr>
        <w:t>日</w:t>
      </w:r>
      <w:r>
        <w:rPr>
          <w:rFonts w:ascii="仿宋_GB2312" w:eastAsia="仿宋_GB2312" w:hAnsi="宋体" w:hint="eastAsia"/>
          <w:sz w:val="28"/>
          <w:szCs w:val="28"/>
        </w:rPr>
        <w:t>印发</w:t>
      </w:r>
    </w:p>
    <w:sectPr w:rsidR="00A71E16">
      <w:headerReference w:type="default" r:id="rId11"/>
      <w:footerReference w:type="default" r:id="rId12"/>
      <w:pgSz w:w="11906" w:h="16838"/>
      <w:pgMar w:top="2098" w:right="1474" w:bottom="1984" w:left="1587" w:header="851" w:footer="992" w:gutter="0"/>
      <w:pgNumType w:fmt="numberInDash" w:start="1"/>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71" w:rsidRDefault="00492E71">
      <w:r>
        <w:separator/>
      </w:r>
    </w:p>
  </w:endnote>
  <w:endnote w:type="continuationSeparator" w:id="0">
    <w:p w:rsidR="00492E71" w:rsidRDefault="0049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MS Mincho"/>
    <w:panose1 w:val="02030600000101010101"/>
    <w:charset w:val="81"/>
    <w:family w:val="auto"/>
    <w:notTrueType/>
    <w:pitch w:val="fixed"/>
    <w:sig w:usb0="00000000" w:usb1="09060000" w:usb2="00000010" w:usb3="00000000" w:csb0="0008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F9" w:rsidRDefault="008701E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rsidR="00CF58F9" w:rsidRDefault="008701ED">
                          <w:pPr>
                            <w:pStyle w:val="a3"/>
                            <w:wordWrap w:val="0"/>
                            <w:jc w:val="right"/>
                            <w:rPr>
                              <w:rStyle w:val="a5"/>
                              <w:rFonts w:ascii="Batang" w:eastAsia="Batang" w:hAnsi="Batang" w:cs="Batang"/>
                              <w:sz w:val="28"/>
                              <w:szCs w:val="28"/>
                            </w:rPr>
                          </w:pPr>
                          <w:r>
                            <w:rPr>
                              <w:rFonts w:ascii="Batang" w:eastAsia="Batang" w:hAnsi="Batang" w:cs="Batang" w:hint="eastAsia"/>
                              <w:sz w:val="28"/>
                              <w:szCs w:val="28"/>
                            </w:rPr>
                            <w:fldChar w:fldCharType="begin"/>
                          </w:r>
                          <w:r>
                            <w:rPr>
                              <w:rStyle w:val="a5"/>
                              <w:rFonts w:ascii="Batang" w:eastAsia="Batang" w:hAnsi="Batang" w:cs="Batang" w:hint="eastAsia"/>
                              <w:sz w:val="28"/>
                              <w:szCs w:val="28"/>
                            </w:rPr>
                            <w:instrText xml:space="preserve">PAGE  </w:instrText>
                          </w:r>
                          <w:r>
                            <w:rPr>
                              <w:rFonts w:ascii="Batang" w:eastAsia="Batang" w:hAnsi="Batang" w:cs="Batang" w:hint="eastAsia"/>
                              <w:sz w:val="28"/>
                              <w:szCs w:val="28"/>
                            </w:rPr>
                            <w:fldChar w:fldCharType="separate"/>
                          </w:r>
                          <w:r w:rsidR="00000572">
                            <w:rPr>
                              <w:rStyle w:val="a5"/>
                              <w:rFonts w:ascii="Batang" w:eastAsia="Batang" w:hAnsi="Batang" w:cs="Batang"/>
                              <w:noProof/>
                              <w:sz w:val="28"/>
                              <w:szCs w:val="28"/>
                            </w:rPr>
                            <w:t>- 6 -</w:t>
                          </w:r>
                          <w:r>
                            <w:rPr>
                              <w:rFonts w:ascii="Batang" w:eastAsia="Batang" w:hAnsi="Batang" w:cs="Batang" w:hint="eastAsia"/>
                              <w:sz w:val="28"/>
                              <w:szCs w:val="28"/>
                            </w:rPr>
                            <w:fldChar w:fldCharType="end"/>
                          </w:r>
                          <w:r>
                            <w:rPr>
                              <w:rFonts w:ascii="Batang" w:hAnsi="Batang" w:cs="Batang"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81XZu7oBAABTAwAADgAAAAAAAAAAAAAAAAAuAgAAZHJzL2Uyb0Rv&#10;Yy54bWxQSwECLQAUAAYACAAAACEAqooLHNgAAAAFAQAADwAAAAAAAAAAAAAAAAAUBAAAZHJzL2Rv&#10;d25yZXYueG1sUEsFBgAAAAAEAAQA8wAAABkFAAAAAA==&#10;" filled="f" stroked="f" strokeweight="1.25pt">
              <v:textbox style="mso-fit-shape-to-text:t" inset="0,0,0,0">
                <w:txbxContent>
                  <w:p w:rsidR="00CF58F9" w:rsidRDefault="008701ED">
                    <w:pPr>
                      <w:pStyle w:val="a3"/>
                      <w:wordWrap w:val="0"/>
                      <w:jc w:val="right"/>
                      <w:rPr>
                        <w:rStyle w:val="a5"/>
                        <w:rFonts w:ascii="Batang" w:eastAsia="Batang" w:hAnsi="Batang" w:cs="Batang"/>
                        <w:sz w:val="28"/>
                        <w:szCs w:val="28"/>
                      </w:rPr>
                    </w:pPr>
                    <w:r>
                      <w:rPr>
                        <w:rFonts w:ascii="Batang" w:eastAsia="Batang" w:hAnsi="Batang" w:cs="Batang" w:hint="eastAsia"/>
                        <w:sz w:val="28"/>
                        <w:szCs w:val="28"/>
                      </w:rPr>
                      <w:fldChar w:fldCharType="begin"/>
                    </w:r>
                    <w:r>
                      <w:rPr>
                        <w:rStyle w:val="a5"/>
                        <w:rFonts w:ascii="Batang" w:eastAsia="Batang" w:hAnsi="Batang" w:cs="Batang" w:hint="eastAsia"/>
                        <w:sz w:val="28"/>
                        <w:szCs w:val="28"/>
                      </w:rPr>
                      <w:instrText xml:space="preserve">PAGE  </w:instrText>
                    </w:r>
                    <w:r>
                      <w:rPr>
                        <w:rFonts w:ascii="Batang" w:eastAsia="Batang" w:hAnsi="Batang" w:cs="Batang" w:hint="eastAsia"/>
                        <w:sz w:val="28"/>
                        <w:szCs w:val="28"/>
                      </w:rPr>
                      <w:fldChar w:fldCharType="separate"/>
                    </w:r>
                    <w:r w:rsidR="00000572">
                      <w:rPr>
                        <w:rStyle w:val="a5"/>
                        <w:rFonts w:ascii="Batang" w:eastAsia="Batang" w:hAnsi="Batang" w:cs="Batang"/>
                        <w:noProof/>
                        <w:sz w:val="28"/>
                        <w:szCs w:val="28"/>
                      </w:rPr>
                      <w:t>- 6 -</w:t>
                    </w:r>
                    <w:r>
                      <w:rPr>
                        <w:rFonts w:ascii="Batang" w:eastAsia="Batang" w:hAnsi="Batang" w:cs="Batang" w:hint="eastAsia"/>
                        <w:sz w:val="28"/>
                        <w:szCs w:val="28"/>
                      </w:rPr>
                      <w:fldChar w:fldCharType="end"/>
                    </w:r>
                    <w:r>
                      <w:rPr>
                        <w:rFonts w:ascii="Batang" w:hAnsi="Batang" w:cs="Batang"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71" w:rsidRDefault="00492E71">
      <w:r>
        <w:separator/>
      </w:r>
    </w:p>
  </w:footnote>
  <w:footnote w:type="continuationSeparator" w:id="0">
    <w:p w:rsidR="00492E71" w:rsidRDefault="0049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F9" w:rsidRDefault="00CF58F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DC9A"/>
    <w:multiLevelType w:val="singleLevel"/>
    <w:tmpl w:val="5A17DC9A"/>
    <w:lvl w:ilvl="0">
      <w:start w:val="1"/>
      <w:numFmt w:val="chineseCounting"/>
      <w:suff w:val="nothing"/>
      <w:lvlText w:val="%1、"/>
      <w:lvlJc w:val="left"/>
    </w:lvl>
  </w:abstractNum>
  <w:abstractNum w:abstractNumId="1">
    <w:nsid w:val="5A1B6EEE"/>
    <w:multiLevelType w:val="singleLevel"/>
    <w:tmpl w:val="5A1B6EEE"/>
    <w:lvl w:ilvl="0">
      <w:start w:val="1"/>
      <w:numFmt w:val="chineseCounting"/>
      <w:suff w:val="nothing"/>
      <w:lvlText w:val="（%1）"/>
      <w:lvlJc w:val="left"/>
    </w:lvl>
  </w:abstractNum>
  <w:abstractNum w:abstractNumId="2">
    <w:nsid w:val="5A1B7574"/>
    <w:multiLevelType w:val="singleLevel"/>
    <w:tmpl w:val="5A1B7574"/>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6388C"/>
    <w:rsid w:val="00000572"/>
    <w:rsid w:val="00025EEF"/>
    <w:rsid w:val="000F6FC4"/>
    <w:rsid w:val="001B5158"/>
    <w:rsid w:val="00206B5F"/>
    <w:rsid w:val="003F6988"/>
    <w:rsid w:val="00492E71"/>
    <w:rsid w:val="004B4227"/>
    <w:rsid w:val="00812AF6"/>
    <w:rsid w:val="008701ED"/>
    <w:rsid w:val="00A71E16"/>
    <w:rsid w:val="00CF58F9"/>
    <w:rsid w:val="00DF432B"/>
    <w:rsid w:val="00EC6C0E"/>
    <w:rsid w:val="00F016FA"/>
    <w:rsid w:val="0CF96D0B"/>
    <w:rsid w:val="1F76388C"/>
    <w:rsid w:val="21B939C6"/>
    <w:rsid w:val="280659DE"/>
    <w:rsid w:val="2B122C35"/>
    <w:rsid w:val="2BB63A2D"/>
    <w:rsid w:val="3CF861AA"/>
    <w:rsid w:val="3ED9222C"/>
    <w:rsid w:val="439972F7"/>
    <w:rsid w:val="62CD3727"/>
    <w:rsid w:val="6BEE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Char"/>
    <w:rsid w:val="004B4227"/>
    <w:rPr>
      <w:sz w:val="18"/>
      <w:szCs w:val="18"/>
    </w:rPr>
  </w:style>
  <w:style w:type="character" w:customStyle="1" w:styleId="Char">
    <w:name w:val="批注框文本 Char"/>
    <w:basedOn w:val="a0"/>
    <w:link w:val="a6"/>
    <w:rsid w:val="004B4227"/>
    <w:rPr>
      <w:rFonts w:eastAsia="宋体"/>
      <w:kern w:val="2"/>
      <w:sz w:val="18"/>
      <w:szCs w:val="18"/>
    </w:rPr>
  </w:style>
  <w:style w:type="table" w:styleId="a7">
    <w:name w:val="Table Grid"/>
    <w:basedOn w:val="a1"/>
    <w:rsid w:val="004B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paragraph" w:styleId="a6">
    <w:name w:val="Balloon Text"/>
    <w:basedOn w:val="a"/>
    <w:link w:val="Char"/>
    <w:rsid w:val="004B4227"/>
    <w:rPr>
      <w:sz w:val="18"/>
      <w:szCs w:val="18"/>
    </w:rPr>
  </w:style>
  <w:style w:type="character" w:customStyle="1" w:styleId="Char">
    <w:name w:val="批注框文本 Char"/>
    <w:basedOn w:val="a0"/>
    <w:link w:val="a6"/>
    <w:rsid w:val="004B4227"/>
    <w:rPr>
      <w:rFonts w:eastAsia="宋体"/>
      <w:kern w:val="2"/>
      <w:sz w:val="18"/>
      <w:szCs w:val="18"/>
    </w:rPr>
  </w:style>
  <w:style w:type="table" w:styleId="a7">
    <w:name w:val="Table Grid"/>
    <w:basedOn w:val="a1"/>
    <w:rsid w:val="004B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7</cp:revision>
  <cp:lastPrinted>2019-01-18T01:57:00Z</cp:lastPrinted>
  <dcterms:created xsi:type="dcterms:W3CDTF">2018-12-07T08:42:00Z</dcterms:created>
  <dcterms:modified xsi:type="dcterms:W3CDTF">2019-06-28T01:12:00Z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