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ind w:right="136" w:rightChars="65"/>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许工信〔20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 xml:space="preserve">号  </w:t>
      </w:r>
      <w:r>
        <w:rPr>
          <w:rFonts w:hint="eastAsia" w:ascii="仿宋_GB2312" w:eastAsia="仿宋_GB2312"/>
          <w:sz w:val="32"/>
          <w:szCs w:val="32"/>
          <w:lang w:val="en-US" w:eastAsia="zh-CN"/>
        </w:rPr>
        <w:t xml:space="preserve">               </w:t>
      </w:r>
    </w:p>
    <w:p>
      <w:pPr>
        <w:jc w:val="center"/>
        <w:rPr>
          <w:rFonts w:hint="eastAsia" w:ascii="黑体" w:eastAsia="黑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PUA" w:hAnsi="宋体-PUA" w:eastAsia="宋体-PUA" w:cs="宋体-PUA"/>
          <w:b/>
          <w:bCs/>
          <w:w w:val="99"/>
          <w:sz w:val="44"/>
          <w:szCs w:val="44"/>
        </w:rPr>
      </w:pPr>
      <w:r>
        <w:rPr>
          <w:rFonts w:hint="eastAsia" w:ascii="宋体-PUA" w:hAnsi="宋体-PUA" w:eastAsia="宋体-PUA" w:cs="宋体-PUA"/>
          <w:b/>
          <w:bCs/>
          <w:w w:val="99"/>
          <w:sz w:val="44"/>
          <w:szCs w:val="44"/>
        </w:rPr>
        <w:t>许昌市工业和信息化局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PUA" w:hAnsi="宋体-PUA" w:eastAsia="宋体-PUA" w:cs="宋体-PUA"/>
          <w:b/>
          <w:bCs/>
          <w:w w:val="99"/>
          <w:sz w:val="44"/>
          <w:szCs w:val="44"/>
        </w:rPr>
      </w:pPr>
      <w:r>
        <w:rPr>
          <w:rFonts w:hint="eastAsia" w:ascii="宋体-PUA" w:hAnsi="宋体-PUA" w:eastAsia="宋体-PUA" w:cs="宋体-PUA"/>
          <w:b/>
          <w:bCs/>
          <w:w w:val="99"/>
          <w:sz w:val="44"/>
          <w:szCs w:val="44"/>
        </w:rPr>
        <w:t>关于印发《许昌市工业企业复工复产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PUA" w:hAnsi="宋体-PUA" w:eastAsia="宋体-PUA" w:cs="宋体-PUA"/>
          <w:b/>
          <w:bCs/>
          <w:w w:val="99"/>
          <w:sz w:val="44"/>
          <w:szCs w:val="44"/>
        </w:rPr>
      </w:pPr>
      <w:r>
        <w:rPr>
          <w:rFonts w:hint="eastAsia" w:ascii="宋体-PUA" w:hAnsi="宋体-PUA" w:eastAsia="宋体-PUA" w:cs="宋体-PUA"/>
          <w:b/>
          <w:bCs/>
          <w:w w:val="99"/>
          <w:sz w:val="44"/>
          <w:szCs w:val="44"/>
        </w:rPr>
        <w:t>疫情防控实施细则》的通知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w w:val="99"/>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各县（市、区）</w:t>
      </w:r>
      <w:r>
        <w:rPr>
          <w:rFonts w:hint="eastAsia" w:ascii="仿宋_GB2312" w:hAnsi="仿宋_GB2312" w:eastAsia="仿宋_GB2312" w:cs="仿宋_GB2312"/>
          <w:sz w:val="32"/>
          <w:szCs w:val="32"/>
          <w:lang w:eastAsia="zh-CN"/>
        </w:rPr>
        <w:t>科技</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工业信息化</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，市城乡一体化示范区、经济技术开发区、东城区工业和信息化主管部门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许昌市新型冠状病毒感染的肺炎疫情防控指挥部办公室印发的《关于规范企业复工复产加强疫情防控工作的通知》（许疫情防指办〔2020〕6号）和《关于新型冠状病毒感染的肺炎疫情防控期间规范企业复工复产工作的通告》（许疫情防指办〔2020〕13号）要求，</w:t>
      </w:r>
      <w:r>
        <w:rPr>
          <w:rFonts w:hint="eastAsia" w:ascii="仿宋_GB2312" w:hAnsi="仿宋_GB2312" w:eastAsia="仿宋_GB2312" w:cs="仿宋_GB2312"/>
          <w:sz w:val="32"/>
          <w:szCs w:val="32"/>
        </w:rPr>
        <w:t>为指导</w:t>
      </w:r>
      <w:r>
        <w:rPr>
          <w:rFonts w:hint="eastAsia" w:ascii="仿宋_GB2312" w:hAnsi="仿宋_GB2312" w:eastAsia="仿宋_GB2312" w:cs="仿宋_GB2312"/>
          <w:sz w:val="32"/>
          <w:szCs w:val="32"/>
          <w:lang w:eastAsia="zh-CN"/>
        </w:rPr>
        <w:t>全市工业</w:t>
      </w:r>
      <w:r>
        <w:rPr>
          <w:rFonts w:hint="eastAsia" w:ascii="仿宋_GB2312" w:hAnsi="仿宋_GB2312" w:eastAsia="仿宋_GB2312" w:cs="仿宋_GB2312"/>
          <w:sz w:val="32"/>
          <w:szCs w:val="32"/>
        </w:rPr>
        <w:t>企业做好复工</w:t>
      </w:r>
      <w:r>
        <w:rPr>
          <w:rFonts w:hint="eastAsia" w:ascii="仿宋_GB2312" w:hAnsi="仿宋_GB2312" w:eastAsia="仿宋_GB2312" w:cs="仿宋_GB2312"/>
          <w:sz w:val="32"/>
          <w:szCs w:val="32"/>
          <w:lang w:eastAsia="zh-CN"/>
        </w:rPr>
        <w:t>复产</w:t>
      </w:r>
      <w:r>
        <w:rPr>
          <w:rFonts w:hint="eastAsia" w:ascii="仿宋_GB2312" w:hAnsi="仿宋_GB2312" w:eastAsia="仿宋_GB2312" w:cs="仿宋_GB2312"/>
          <w:sz w:val="32"/>
          <w:szCs w:val="32"/>
        </w:rPr>
        <w:t>疫情防控工作，严防新型冠状病毒感染的肺炎疫情通过复工流入、通过复产扩散，支持和组织推动</w:t>
      </w:r>
      <w:r>
        <w:rPr>
          <w:rFonts w:hint="eastAsia" w:ascii="仿宋_GB2312" w:hAnsi="仿宋_GB2312" w:eastAsia="仿宋_GB2312" w:cs="仿宋_GB2312"/>
          <w:sz w:val="32"/>
          <w:szCs w:val="32"/>
          <w:lang w:eastAsia="zh-CN"/>
        </w:rPr>
        <w:t>工业</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科学有序</w:t>
      </w:r>
      <w:r>
        <w:rPr>
          <w:rFonts w:hint="eastAsia" w:ascii="仿宋_GB2312" w:hAnsi="仿宋_GB2312" w:eastAsia="仿宋_GB2312" w:cs="仿宋_GB2312"/>
          <w:sz w:val="32"/>
          <w:szCs w:val="32"/>
        </w:rPr>
        <w:t>复工复产，</w:t>
      </w:r>
      <w:r>
        <w:rPr>
          <w:rFonts w:hint="eastAsia" w:ascii="仿宋_GB2312" w:hAnsi="仿宋_GB2312" w:eastAsia="仿宋_GB2312" w:cs="仿宋_GB2312"/>
          <w:sz w:val="32"/>
          <w:szCs w:val="32"/>
          <w:lang w:eastAsia="zh-CN"/>
        </w:rPr>
        <w:t>进一步深化企业服务，</w:t>
      </w:r>
      <w:r>
        <w:rPr>
          <w:rFonts w:hint="eastAsia" w:ascii="仿宋_GB2312" w:hAnsi="仿宋_GB2312" w:eastAsia="仿宋_GB2312" w:cs="仿宋_GB2312"/>
          <w:sz w:val="32"/>
          <w:szCs w:val="32"/>
        </w:rPr>
        <w:t>特制定本</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细则。各地要</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当地疫情轻重和工业企业实际情况，科学安排，分类指导</w:t>
      </w:r>
      <w:r>
        <w:rPr>
          <w:rFonts w:hint="eastAsia" w:ascii="仿宋_GB2312" w:hAnsi="仿宋_GB2312" w:eastAsia="仿宋_GB2312" w:cs="仿宋_GB2312"/>
          <w:sz w:val="32"/>
          <w:szCs w:val="32"/>
          <w:lang w:eastAsia="zh-CN"/>
        </w:rPr>
        <w:t>，抓好落实</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eastAsia="zh-CN"/>
        </w:rPr>
      </w:pPr>
    </w:p>
    <w:p>
      <w:pPr>
        <w:tabs>
          <w:tab w:val="left" w:pos="6930"/>
        </w:tabs>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2020年2月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日</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PUA" w:hAnsi="宋体-PUA" w:eastAsia="宋体-PUA" w:cs="宋体-PUA"/>
          <w:b/>
          <w:bCs/>
          <w:color w:val="auto"/>
          <w:w w:val="99"/>
          <w:sz w:val="44"/>
          <w:szCs w:val="44"/>
          <w:lang w:val="en-US" w:eastAsia="zh-CN"/>
        </w:rPr>
      </w:pPr>
      <w:r>
        <w:rPr>
          <w:rFonts w:hint="eastAsia" w:ascii="宋体-PUA" w:hAnsi="宋体-PUA" w:eastAsia="宋体-PUA" w:cs="宋体-PUA"/>
          <w:b/>
          <w:bCs/>
          <w:color w:val="auto"/>
          <w:w w:val="99"/>
          <w:sz w:val="44"/>
          <w:szCs w:val="44"/>
          <w:lang w:val="en-US" w:eastAsia="zh-CN"/>
        </w:rPr>
        <w:t>许昌市工业企业复工复产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PUA" w:hAnsi="宋体-PUA" w:eastAsia="宋体-PUA" w:cs="宋体-PUA"/>
          <w:b/>
          <w:bCs/>
          <w:sz w:val="44"/>
          <w:szCs w:val="44"/>
          <w:lang w:val="en-US" w:eastAsia="zh-CN"/>
        </w:rPr>
      </w:pPr>
      <w:r>
        <w:rPr>
          <w:rFonts w:hint="eastAsia" w:ascii="宋体-PUA" w:hAnsi="宋体-PUA" w:eastAsia="宋体-PUA" w:cs="宋体-PUA"/>
          <w:b/>
          <w:bCs/>
          <w:color w:val="auto"/>
          <w:w w:val="99"/>
          <w:sz w:val="44"/>
          <w:szCs w:val="44"/>
          <w:lang w:val="en-US" w:eastAsia="zh-CN"/>
        </w:rPr>
        <w:t>疫情防控实施细则</w:t>
      </w:r>
    </w:p>
    <w:p>
      <w:pPr>
        <w:jc w:val="center"/>
        <w:rPr>
          <w:rFonts w:hint="eastAsia" w:ascii="宋体-PUA" w:hAnsi="宋体-PUA" w:eastAsia="宋体-PUA" w:cs="宋体-PUA"/>
          <w:b/>
          <w:bCs/>
          <w:sz w:val="44"/>
          <w:szCs w:val="44"/>
          <w:lang w:val="en-US" w:eastAsia="zh-CN"/>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适用范围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许昌市</w:t>
      </w:r>
      <w:r>
        <w:rPr>
          <w:rFonts w:hint="eastAsia" w:ascii="仿宋_GB2312" w:hAnsi="仿宋_GB2312" w:eastAsia="仿宋_GB2312" w:cs="仿宋_GB2312"/>
          <w:sz w:val="32"/>
          <w:szCs w:val="32"/>
        </w:rPr>
        <w:t>所有工业企业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企业</w:t>
      </w:r>
      <w:r>
        <w:rPr>
          <w:rFonts w:hint="eastAsia" w:ascii="黑体" w:hAnsi="黑体" w:eastAsia="黑体" w:cs="黑体"/>
          <w:sz w:val="32"/>
          <w:szCs w:val="32"/>
          <w:lang w:eastAsia="zh-CN"/>
        </w:rPr>
        <w:t>复工复产</w:t>
      </w:r>
      <w:r>
        <w:rPr>
          <w:rFonts w:hint="eastAsia" w:ascii="黑体" w:hAnsi="黑体" w:eastAsia="黑体" w:cs="黑体"/>
          <w:sz w:val="32"/>
          <w:szCs w:val="32"/>
        </w:rPr>
        <w:t>时间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2月10日（农历正月十七）具备条件的工业企业开始复工复产，</w:t>
      </w:r>
      <w:r>
        <w:rPr>
          <w:rFonts w:hint="eastAsia" w:ascii="仿宋_GB2312" w:hAnsi="仿宋_GB2312" w:eastAsia="仿宋_GB2312" w:cs="仿宋_GB2312"/>
          <w:sz w:val="32"/>
          <w:szCs w:val="32"/>
          <w:lang w:eastAsia="zh-CN"/>
        </w:rPr>
        <w:t>各地</w:t>
      </w:r>
      <w:r>
        <w:rPr>
          <w:rFonts w:hint="eastAsia" w:ascii="仿宋_GB2312" w:hAnsi="仿宋_GB2312" w:eastAsia="仿宋_GB2312" w:cs="仿宋_GB2312"/>
          <w:sz w:val="32"/>
          <w:szCs w:val="32"/>
        </w:rPr>
        <w:t>要分批</w:t>
      </w:r>
      <w:r>
        <w:rPr>
          <w:rFonts w:hint="eastAsia" w:ascii="仿宋_GB2312" w:hAnsi="仿宋_GB2312" w:eastAsia="仿宋_GB2312" w:cs="仿宋_GB2312"/>
          <w:sz w:val="32"/>
          <w:szCs w:val="32"/>
          <w:lang w:eastAsia="zh-CN"/>
        </w:rPr>
        <w:t>分期</w:t>
      </w:r>
      <w:r>
        <w:rPr>
          <w:rFonts w:hint="eastAsia" w:ascii="仿宋_GB2312" w:hAnsi="仿宋_GB2312" w:eastAsia="仿宋_GB2312" w:cs="仿宋_GB2312"/>
          <w:sz w:val="32"/>
          <w:szCs w:val="32"/>
        </w:rPr>
        <w:t>启动企业复工复产申请受理工作</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涉及城市运行保障必需（供水、供气、供电、供油、通讯等行业）、疫情防控必需（医疗器械、药品、防护品生产等行业）、群众生活必需（食品生产和供应等行业）和重要国计民生的相关</w:t>
      </w:r>
      <w:r>
        <w:rPr>
          <w:rFonts w:hint="eastAsia" w:ascii="仿宋_GB2312" w:hAnsi="仿宋_GB2312" w:eastAsia="仿宋_GB2312" w:cs="仿宋_GB2312"/>
          <w:sz w:val="32"/>
          <w:szCs w:val="32"/>
          <w:lang w:eastAsia="zh-CN"/>
        </w:rPr>
        <w:t>工业</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不受此复工复产时间限制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三、企业复工复产申请条件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制定企业疫情防控和复工复产方案。</w:t>
      </w:r>
      <w:r>
        <w:rPr>
          <w:rFonts w:hint="eastAsia" w:ascii="仿宋_GB2312" w:hAnsi="仿宋_GB2312" w:eastAsia="仿宋_GB2312" w:cs="仿宋_GB2312"/>
          <w:sz w:val="32"/>
          <w:szCs w:val="32"/>
        </w:rPr>
        <w:t>建立健全疫情防控管理机制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落实企业主体责任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成立企业主要负责人为组长的疫情防控</w:t>
      </w:r>
      <w:r>
        <w:rPr>
          <w:rFonts w:hint="eastAsia" w:ascii="仿宋_GB2312" w:hAnsi="仿宋_GB2312" w:eastAsia="仿宋_GB2312" w:cs="仿宋_GB2312"/>
          <w:sz w:val="32"/>
          <w:szCs w:val="32"/>
          <w:lang w:eastAsia="zh-CN"/>
        </w:rPr>
        <w:t>领导机构，明确职责分工。制订企业复工复产生产经营计划及</w:t>
      </w:r>
      <w:r>
        <w:rPr>
          <w:rFonts w:hint="eastAsia" w:ascii="仿宋_GB2312" w:hAnsi="仿宋_GB2312" w:eastAsia="仿宋_GB2312" w:cs="仿宋_GB2312"/>
          <w:sz w:val="32"/>
          <w:szCs w:val="32"/>
        </w:rPr>
        <w:t>健康检查制度、疫情预案，确保企业所有疫情防护措施到位。</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交承诺书。企业法定代表人代表企业提交承诺书，承诺书内容为“我是xx企业法定代表人，我代表企业承诺本企业严格按照《河南省企业单位加强新型冠状病毒感染肺炎防控工作指南》开展疫情防控工作，切实保障员工生命安全和身体健康。”承诺书由企业法定代表人签字并加盖企业公章。</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备足备齐</w:t>
      </w:r>
      <w:r>
        <w:rPr>
          <w:rFonts w:hint="eastAsia" w:ascii="仿宋_GB2312" w:hAnsi="仿宋_GB2312" w:eastAsia="仿宋_GB2312" w:cs="仿宋_GB2312"/>
          <w:sz w:val="32"/>
          <w:szCs w:val="32"/>
        </w:rPr>
        <w:t>防疫物资。结合企业实际准备口罩、手套、酒精、消毒液、温度计等防疫物资，并建立库存</w:t>
      </w:r>
      <w:r>
        <w:rPr>
          <w:rFonts w:hint="eastAsia" w:ascii="仿宋_GB2312" w:hAnsi="仿宋_GB2312" w:eastAsia="仿宋_GB2312" w:cs="仿宋_GB2312"/>
          <w:sz w:val="32"/>
          <w:szCs w:val="32"/>
          <w:lang w:eastAsia="zh-CN"/>
        </w:rPr>
        <w:t>和使用台账</w:t>
      </w:r>
      <w:r>
        <w:rPr>
          <w:rFonts w:hint="eastAsia" w:ascii="仿宋_GB2312" w:hAnsi="仿宋_GB2312" w:eastAsia="仿宋_GB2312" w:cs="仿宋_GB2312"/>
          <w:sz w:val="32"/>
          <w:szCs w:val="32"/>
        </w:rPr>
        <w:t>；口罩、消毒液等消耗类防护用品要做好库存储备（不少于</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天）。设置进入登记和体温检测点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并配备符合规定的体温检测设备。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4.落实从业人员管控要求。一是</w:t>
      </w:r>
      <w:r>
        <w:rPr>
          <w:rFonts w:hint="eastAsia" w:ascii="仿宋_GB2312" w:hAnsi="仿宋_GB2312" w:eastAsia="仿宋_GB2312" w:cs="仿宋_GB2312"/>
          <w:sz w:val="32"/>
          <w:szCs w:val="32"/>
        </w:rPr>
        <w:t>逐一登记造册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要对全体职工开展休假期间的生活旅</w:t>
      </w:r>
      <w:r>
        <w:rPr>
          <w:rFonts w:hint="eastAsia" w:ascii="仿宋_GB2312" w:hAnsi="仿宋_GB2312" w:eastAsia="仿宋_GB2312" w:cs="仿宋_GB2312"/>
          <w:sz w:val="32"/>
          <w:szCs w:val="32"/>
          <w:lang w:eastAsia="zh-CN"/>
        </w:rPr>
        <w:t>居</w:t>
      </w:r>
      <w:r>
        <w:rPr>
          <w:rFonts w:hint="eastAsia" w:ascii="仿宋_GB2312" w:hAnsi="仿宋_GB2312" w:eastAsia="仿宋_GB2312" w:cs="仿宋_GB2312"/>
          <w:sz w:val="32"/>
          <w:szCs w:val="32"/>
        </w:rPr>
        <w:t>情况登记，全面掌握职工是否离</w:t>
      </w:r>
      <w:r>
        <w:rPr>
          <w:rFonts w:hint="eastAsia" w:ascii="仿宋_GB2312" w:hAnsi="仿宋_GB2312" w:eastAsia="仿宋_GB2312" w:cs="仿宋_GB2312"/>
          <w:sz w:val="32"/>
          <w:szCs w:val="32"/>
          <w:lang w:eastAsia="zh-CN"/>
        </w:rPr>
        <w:t>许</w:t>
      </w:r>
      <w:r>
        <w:rPr>
          <w:rFonts w:hint="eastAsia" w:ascii="仿宋_GB2312" w:hAnsi="仿宋_GB2312" w:eastAsia="仿宋_GB2312" w:cs="仿宋_GB2312"/>
          <w:sz w:val="32"/>
          <w:szCs w:val="32"/>
        </w:rPr>
        <w:t>及前往地点、身体状况、是否与发热病人有过密切接触等情况。</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落实分类管理。优先安排本地或疫情轻微地区的职工</w:t>
      </w:r>
      <w:r>
        <w:rPr>
          <w:rFonts w:hint="eastAsia" w:ascii="仿宋_GB2312" w:hAnsi="仿宋_GB2312" w:eastAsia="仿宋_GB2312" w:cs="仿宋_GB2312"/>
          <w:sz w:val="32"/>
          <w:szCs w:val="32"/>
          <w:lang w:eastAsia="zh-CN"/>
        </w:rPr>
        <w:t>上岗</w:t>
      </w:r>
      <w:r>
        <w:rPr>
          <w:rFonts w:hint="eastAsia" w:ascii="仿宋_GB2312" w:hAnsi="仿宋_GB2312" w:eastAsia="仿宋_GB2312" w:cs="仿宋_GB2312"/>
          <w:sz w:val="32"/>
          <w:szCs w:val="32"/>
        </w:rPr>
        <w:t>。对近</w:t>
      </w:r>
      <w:r>
        <w:rPr>
          <w:rFonts w:hint="eastAsia" w:ascii="仿宋_GB2312" w:hAnsi="仿宋_GB2312" w:eastAsia="仿宋_GB2312" w:cs="仿宋_GB2312"/>
          <w:sz w:val="32"/>
          <w:szCs w:val="32"/>
          <w:lang w:eastAsia="zh-CN"/>
        </w:rPr>
        <w:t>一月内</w:t>
      </w:r>
      <w:r>
        <w:rPr>
          <w:rFonts w:hint="eastAsia" w:ascii="仿宋_GB2312" w:hAnsi="仿宋_GB2312" w:eastAsia="仿宋_GB2312" w:cs="仿宋_GB2312"/>
          <w:sz w:val="32"/>
          <w:szCs w:val="32"/>
        </w:rPr>
        <w:t>有</w:t>
      </w:r>
      <w:r>
        <w:rPr>
          <w:rFonts w:hint="eastAsia" w:ascii="仿宋_GB2312" w:hAnsi="仿宋_GB2312" w:eastAsia="仿宋_GB2312" w:cs="仿宋_GB2312"/>
          <w:sz w:val="32"/>
          <w:szCs w:val="32"/>
          <w:lang w:eastAsia="zh-CN"/>
        </w:rPr>
        <w:t>武汉市、</w:t>
      </w:r>
      <w:r>
        <w:rPr>
          <w:rFonts w:hint="eastAsia" w:ascii="仿宋_GB2312" w:hAnsi="仿宋_GB2312" w:eastAsia="仿宋_GB2312" w:cs="仿宋_GB2312"/>
          <w:sz w:val="32"/>
          <w:szCs w:val="32"/>
        </w:rPr>
        <w:t>湖北</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等重点疫区旅居史或两周内有与</w:t>
      </w:r>
      <w:r>
        <w:rPr>
          <w:rFonts w:hint="eastAsia" w:ascii="仿宋_GB2312" w:hAnsi="仿宋_GB2312" w:eastAsia="仿宋_GB2312" w:cs="仿宋_GB2312"/>
          <w:sz w:val="32"/>
          <w:szCs w:val="32"/>
          <w:lang w:eastAsia="zh-CN"/>
        </w:rPr>
        <w:t>武汉市、湖北省</w:t>
      </w:r>
      <w:r>
        <w:rPr>
          <w:rFonts w:hint="eastAsia" w:ascii="仿宋_GB2312" w:hAnsi="仿宋_GB2312" w:eastAsia="仿宋_GB2312" w:cs="仿宋_GB2312"/>
          <w:sz w:val="32"/>
          <w:szCs w:val="32"/>
        </w:rPr>
        <w:t>等重点疫区人员接触情况的已返</w:t>
      </w:r>
      <w:r>
        <w:rPr>
          <w:rFonts w:hint="eastAsia" w:ascii="仿宋_GB2312" w:hAnsi="仿宋_GB2312" w:eastAsia="仿宋_GB2312" w:cs="仿宋_GB2312"/>
          <w:sz w:val="32"/>
          <w:szCs w:val="32"/>
          <w:lang w:eastAsia="zh-CN"/>
        </w:rPr>
        <w:t>许</w:t>
      </w:r>
      <w:r>
        <w:rPr>
          <w:rFonts w:hint="eastAsia" w:ascii="仿宋_GB2312" w:hAnsi="仿宋_GB2312" w:eastAsia="仿宋_GB2312" w:cs="仿宋_GB2312"/>
          <w:sz w:val="32"/>
          <w:szCs w:val="32"/>
        </w:rPr>
        <w:t>职工，自有住房的应居家隔离，有集体宿舍的应由单位安排临时单间宿舍隔离，观察期限14天，每天2次汇报体温和其他身体状况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由企业登记并随访其健康</w:t>
      </w:r>
      <w:r>
        <w:rPr>
          <w:rFonts w:hint="eastAsia" w:ascii="仿宋_GB2312" w:hAnsi="仿宋_GB2312" w:eastAsia="仿宋_GB2312" w:cs="仿宋_GB2312"/>
          <w:sz w:val="32"/>
          <w:szCs w:val="32"/>
          <w:lang w:eastAsia="zh-CN"/>
        </w:rPr>
        <w:t>状况</w:t>
      </w:r>
      <w:r>
        <w:rPr>
          <w:rFonts w:hint="eastAsia" w:ascii="仿宋_GB2312" w:hAnsi="仿宋_GB2312" w:eastAsia="仿宋_GB2312" w:cs="仿宋_GB2312"/>
          <w:sz w:val="32"/>
          <w:szCs w:val="32"/>
        </w:rPr>
        <w:t>。重点疫区未返</w:t>
      </w:r>
      <w:r>
        <w:rPr>
          <w:rFonts w:hint="eastAsia" w:ascii="仿宋_GB2312" w:hAnsi="仿宋_GB2312" w:eastAsia="仿宋_GB2312" w:cs="仿宋_GB2312"/>
          <w:sz w:val="32"/>
          <w:szCs w:val="32"/>
          <w:lang w:eastAsia="zh-CN"/>
        </w:rPr>
        <w:t>许</w:t>
      </w:r>
      <w:r>
        <w:rPr>
          <w:rFonts w:hint="eastAsia" w:ascii="仿宋_GB2312" w:hAnsi="仿宋_GB2312" w:eastAsia="仿宋_GB2312" w:cs="仿宋_GB2312"/>
          <w:sz w:val="32"/>
          <w:szCs w:val="32"/>
        </w:rPr>
        <w:t>职工，企业须逐一沟通，全力劝阻其</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疫情响应解除</w:t>
      </w:r>
      <w:r>
        <w:rPr>
          <w:rFonts w:hint="eastAsia" w:ascii="仿宋_GB2312" w:hAnsi="仿宋_GB2312" w:eastAsia="仿宋_GB2312" w:cs="仿宋_GB2312"/>
          <w:sz w:val="32"/>
          <w:szCs w:val="32"/>
          <w:lang w:val="en-US" w:eastAsia="zh-CN"/>
        </w:rPr>
        <w:t>前返厂上岗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严格科学进行消杀防护。生产经营场所、施工场地和生活区实施封闭管理，按要求对重点区域（中央空调、电梯间、楼梯间、厕所）和设施设备科学规范进行清洁和消毒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堂要具备提供盒饭的能力，避免集中就餐；严格执行体温检测制度，体温正常方可进入厂区、车间、办公楼、施工工地等工作场所。企业应在控制室、办公室、食堂、卫生间等工作场所和生活场所设置洗手设施和消毒用品，如无洗手设备，应配备70%～75%的酒精搓手液或免洗手消毒液。班车、公务用车、接待室、办公室、电梯、桌椅、工作台、地面等交通工具、公共区域和物体表面应由专人进行定期消毒，每日</w:t>
      </w:r>
      <w:r>
        <w:rPr>
          <w:rFonts w:hint="eastAsia" w:ascii="仿宋_GB2312" w:hAnsi="仿宋_GB2312" w:eastAsia="仿宋_GB2312" w:cs="仿宋_GB2312"/>
          <w:sz w:val="32"/>
          <w:szCs w:val="32"/>
          <w:lang w:val="en-US" w:eastAsia="zh-CN"/>
        </w:rPr>
        <w:t>至少</w:t>
      </w:r>
      <w:r>
        <w:rPr>
          <w:rFonts w:hint="eastAsia" w:ascii="仿宋_GB2312" w:hAnsi="仿宋_GB2312" w:eastAsia="仿宋_GB2312" w:cs="仿宋_GB2312"/>
          <w:sz w:val="32"/>
          <w:szCs w:val="32"/>
        </w:rPr>
        <w:t>2次。</w:t>
      </w:r>
      <w:r>
        <w:rPr>
          <w:rFonts w:hint="eastAsia" w:ascii="仿宋_GB2312" w:hAnsi="仿宋_GB2312" w:eastAsia="仿宋_GB2312" w:cs="仿宋_GB2312"/>
          <w:sz w:val="32"/>
          <w:szCs w:val="32"/>
          <w:lang w:eastAsia="zh-CN"/>
        </w:rPr>
        <w:t>正确使用酒精、消毒液等消毒杀菌用品，严防火灾、中毒等事故发生。</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四、企业复工复产申请、审核及批准流程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各县（市、区）成立由</w:t>
      </w:r>
      <w:r>
        <w:rPr>
          <w:rFonts w:hint="eastAsia" w:ascii="仿宋_GB2312" w:hAnsi="仿宋_GB2312" w:eastAsia="仿宋_GB2312" w:cs="仿宋_GB2312"/>
          <w:sz w:val="32"/>
          <w:szCs w:val="32"/>
          <w:lang w:eastAsia="zh-CN"/>
        </w:rPr>
        <w:t>工信</w:t>
      </w:r>
      <w:r>
        <w:rPr>
          <w:rFonts w:hint="eastAsia" w:ascii="仿宋_GB2312" w:hAnsi="仿宋_GB2312" w:eastAsia="仿宋_GB2312" w:cs="仿宋_GB2312"/>
          <w:sz w:val="32"/>
          <w:szCs w:val="32"/>
        </w:rPr>
        <w:t>主管部门、卫生健康部门组成的联合审核小组受理</w:t>
      </w:r>
      <w:r>
        <w:rPr>
          <w:rFonts w:hint="eastAsia" w:ascii="仿宋_GB2312" w:hAnsi="仿宋_GB2312" w:eastAsia="仿宋_GB2312" w:cs="仿宋_GB2312"/>
          <w:sz w:val="32"/>
          <w:szCs w:val="32"/>
          <w:lang w:eastAsia="zh-CN"/>
        </w:rPr>
        <w:t>本地</w:t>
      </w:r>
      <w:r>
        <w:rPr>
          <w:rFonts w:hint="eastAsia" w:ascii="仿宋_GB2312" w:hAnsi="仿宋_GB2312" w:eastAsia="仿宋_GB2312" w:cs="仿宋_GB2312"/>
          <w:sz w:val="32"/>
          <w:szCs w:val="32"/>
        </w:rPr>
        <w:t>企业复工复产申请</w:t>
      </w:r>
      <w:r>
        <w:rPr>
          <w:rFonts w:hint="eastAsia" w:ascii="仿宋_GB2312" w:hAnsi="仿宋_GB2312" w:eastAsia="仿宋_GB2312" w:cs="仿宋_GB2312"/>
          <w:sz w:val="32"/>
          <w:szCs w:val="32"/>
          <w:lang w:eastAsia="zh-CN"/>
        </w:rPr>
        <w:t>，流程如下：</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第一步：</w:t>
      </w:r>
      <w:r>
        <w:rPr>
          <w:rFonts w:hint="eastAsia" w:ascii="仿宋_GB2312" w:hAnsi="仿宋_GB2312" w:eastAsia="仿宋_GB2312" w:cs="仿宋_GB2312"/>
          <w:sz w:val="32"/>
          <w:szCs w:val="32"/>
          <w:lang w:val="en-US" w:eastAsia="zh-CN"/>
        </w:rPr>
        <w:t>按要求制订企业疫情防控和复工复产方案，备齐疫情防控物资，落实从业人员管控要求，具备复工复产条件。</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第二步：</w:t>
      </w:r>
      <w:r>
        <w:rPr>
          <w:rFonts w:hint="eastAsia" w:ascii="仿宋_GB2312" w:hAnsi="仿宋_GB2312" w:eastAsia="仿宋_GB2312" w:cs="仿宋_GB2312"/>
          <w:sz w:val="32"/>
          <w:szCs w:val="32"/>
          <w:lang w:val="en-US" w:eastAsia="zh-CN"/>
        </w:rPr>
        <w:t>企业向属地</w:t>
      </w:r>
      <w:r>
        <w:rPr>
          <w:rFonts w:hint="eastAsia" w:ascii="仿宋_GB2312" w:hAnsi="仿宋_GB2312" w:eastAsia="仿宋_GB2312" w:cs="仿宋_GB2312"/>
          <w:sz w:val="32"/>
          <w:szCs w:val="32"/>
        </w:rPr>
        <w:t>联合审核小组</w:t>
      </w:r>
      <w:r>
        <w:rPr>
          <w:rFonts w:hint="eastAsia" w:ascii="仿宋_GB2312" w:hAnsi="仿宋_GB2312" w:eastAsia="仿宋_GB2312" w:cs="仿宋_GB2312"/>
          <w:sz w:val="32"/>
          <w:szCs w:val="32"/>
          <w:lang w:val="en-US" w:eastAsia="zh-CN"/>
        </w:rPr>
        <w:t>申请复工复产，两种方式可供选择：</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方式A:线上申请</w:t>
      </w:r>
      <w:r>
        <w:rPr>
          <w:rFonts w:hint="eastAsia" w:ascii="仿宋_GB2312" w:hAnsi="仿宋_GB2312" w:eastAsia="仿宋_GB2312" w:cs="仿宋_GB2312"/>
          <w:color w:val="auto"/>
          <w:sz w:val="32"/>
          <w:szCs w:val="32"/>
          <w:lang w:val="en-US" w:eastAsia="zh-CN"/>
        </w:rPr>
        <w:t>—通过“i许昌”APP平台申请；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方式B:线下申请—申请材料报属地联合审核小组。</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第三步：</w:t>
      </w:r>
      <w:r>
        <w:rPr>
          <w:rFonts w:hint="eastAsia" w:ascii="仿宋_GB2312" w:hAnsi="仿宋_GB2312" w:eastAsia="仿宋_GB2312" w:cs="仿宋_GB2312"/>
          <w:b w:val="0"/>
          <w:bCs w:val="0"/>
          <w:sz w:val="32"/>
          <w:szCs w:val="32"/>
          <w:lang w:val="en-US" w:eastAsia="zh-CN"/>
        </w:rPr>
        <w:t>属地</w:t>
      </w:r>
      <w:r>
        <w:rPr>
          <w:rFonts w:hint="eastAsia" w:ascii="仿宋_GB2312" w:hAnsi="仿宋_GB2312" w:eastAsia="仿宋_GB2312" w:cs="仿宋_GB2312"/>
          <w:sz w:val="32"/>
          <w:szCs w:val="32"/>
          <w:lang w:val="en-US" w:eastAsia="zh-CN"/>
        </w:rPr>
        <w:t>联合审核小组审核。</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审核分材料审查和现场审核两个环节。</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第四步：</w:t>
      </w:r>
      <w:r>
        <w:rPr>
          <w:rFonts w:hint="eastAsia" w:ascii="仿宋_GB2312" w:hAnsi="仿宋_GB2312" w:eastAsia="仿宋_GB2312" w:cs="仿宋_GB2312"/>
          <w:b w:val="0"/>
          <w:bCs w:val="0"/>
          <w:sz w:val="32"/>
          <w:szCs w:val="32"/>
          <w:lang w:val="en-US" w:eastAsia="zh-CN"/>
        </w:rPr>
        <w:t>审核结果反馈。</w:t>
      </w:r>
      <w:r>
        <w:rPr>
          <w:rFonts w:hint="eastAsia" w:ascii="仿宋_GB2312" w:hAnsi="仿宋_GB2312" w:eastAsia="仿宋_GB2312" w:cs="仿宋_GB2312"/>
          <w:sz w:val="32"/>
          <w:szCs w:val="32"/>
          <w:lang w:val="en-US" w:eastAsia="zh-CN"/>
        </w:rPr>
        <w:t>审核结果分合格和不合格两种情况：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情况A:合格，下达复工复产通知书，同步报送许昌市工信局运行办</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情况B:不合格，返回第一步重新按流程办理。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五、复工复产企业疫情防控要求</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w:t>
      </w:r>
      <w:r>
        <w:rPr>
          <w:rFonts w:hint="eastAsia" w:ascii="仿宋_GB2312" w:hAnsi="仿宋_GB2312" w:eastAsia="仿宋_GB2312" w:cs="仿宋_GB2312"/>
          <w:sz w:val="32"/>
          <w:szCs w:val="32"/>
          <w:lang w:eastAsia="zh-CN"/>
        </w:rPr>
        <w:t>在产</w:t>
      </w:r>
      <w:r>
        <w:rPr>
          <w:rFonts w:hint="eastAsia" w:ascii="仿宋_GB2312" w:hAnsi="仿宋_GB2312" w:eastAsia="仿宋_GB2312" w:cs="仿宋_GB2312"/>
          <w:sz w:val="32"/>
          <w:szCs w:val="32"/>
        </w:rPr>
        <w:t>企业和本</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细则印发后通过</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复工复产</w:t>
      </w:r>
      <w:r>
        <w:rPr>
          <w:rFonts w:hint="eastAsia" w:ascii="仿宋_GB2312" w:hAnsi="仿宋_GB2312" w:eastAsia="仿宋_GB2312" w:cs="仿宋_GB2312"/>
          <w:sz w:val="32"/>
          <w:szCs w:val="32"/>
        </w:rPr>
        <w:t>企业，均要</w:t>
      </w:r>
      <w:r>
        <w:rPr>
          <w:rFonts w:hint="eastAsia" w:ascii="仿宋_GB2312" w:hAnsi="仿宋_GB2312" w:eastAsia="仿宋_GB2312" w:cs="仿宋_GB2312"/>
          <w:sz w:val="32"/>
          <w:szCs w:val="32"/>
          <w:lang w:val="en-US" w:eastAsia="zh-CN"/>
        </w:rPr>
        <w:t>严格按照《河南省企业单位加强新型冠状病毒感染肺炎防控工作指南》开展疫情防控工作，并对</w:t>
      </w:r>
      <w:r>
        <w:rPr>
          <w:rFonts w:hint="eastAsia" w:ascii="仿宋_GB2312" w:hAnsi="仿宋_GB2312" w:eastAsia="仿宋_GB2312" w:cs="仿宋_GB2312"/>
          <w:sz w:val="32"/>
          <w:szCs w:val="32"/>
        </w:rPr>
        <w:t>以下疫情防控的八个方面</w:t>
      </w:r>
      <w:r>
        <w:rPr>
          <w:rFonts w:hint="eastAsia" w:ascii="仿宋_GB2312" w:hAnsi="仿宋_GB2312" w:eastAsia="仿宋_GB2312" w:cs="仿宋_GB2312"/>
          <w:sz w:val="32"/>
          <w:szCs w:val="32"/>
          <w:lang w:eastAsia="zh-CN"/>
        </w:rPr>
        <w:t>做重点强调</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严格</w:t>
      </w:r>
      <w:r>
        <w:rPr>
          <w:rFonts w:hint="eastAsia" w:ascii="仿宋_GB2312" w:hAnsi="仿宋_GB2312" w:eastAsia="仿宋_GB2312" w:cs="仿宋_GB2312"/>
          <w:sz w:val="32"/>
          <w:szCs w:val="32"/>
        </w:rPr>
        <w:t>落实企业防控主体责任。企业主要负责人为本单位疫情防控第一责任人，要坚守岗位、靠前指挥，深入防控一线，及时发声指导、掌握疫情、采取行动，全面加强信息</w:t>
      </w:r>
      <w:r>
        <w:rPr>
          <w:rFonts w:hint="eastAsia" w:ascii="仿宋_GB2312" w:hAnsi="仿宋_GB2312" w:eastAsia="仿宋_GB2312" w:cs="仿宋_GB2312"/>
          <w:sz w:val="32"/>
          <w:szCs w:val="32"/>
          <w:lang w:eastAsia="zh-CN"/>
        </w:rPr>
        <w:t>管控、信息</w:t>
      </w:r>
      <w:r>
        <w:rPr>
          <w:rFonts w:hint="eastAsia" w:ascii="仿宋_GB2312" w:hAnsi="仿宋_GB2312" w:eastAsia="仿宋_GB2312" w:cs="仿宋_GB2312"/>
          <w:sz w:val="32"/>
          <w:szCs w:val="32"/>
        </w:rPr>
        <w:t>报告、物资保障等工作，坚决遏制疫情在</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蔓延扩散</w:t>
      </w:r>
      <w:r>
        <w:rPr>
          <w:rFonts w:hint="eastAsia" w:ascii="仿宋_GB2312" w:hAnsi="仿宋_GB2312" w:eastAsia="仿宋_GB2312" w:cs="仿宋_GB2312"/>
          <w:sz w:val="32"/>
          <w:szCs w:val="32"/>
          <w:lang w:eastAsia="zh-CN"/>
        </w:rPr>
        <w:t>。教育职工在疫情防控方面不造谣、不传谣、不信谣。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2.严格落实疫情防控措施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坚持和完善企业疫情防控工作机制，认真执行已</w:t>
      </w:r>
      <w:r>
        <w:rPr>
          <w:rFonts w:hint="eastAsia" w:ascii="仿宋_GB2312" w:hAnsi="仿宋_GB2312" w:eastAsia="仿宋_GB2312" w:cs="仿宋_GB2312"/>
          <w:sz w:val="32"/>
          <w:szCs w:val="32"/>
          <w:lang w:eastAsia="zh-CN"/>
        </w:rPr>
        <w:t>制定</w:t>
      </w:r>
      <w:r>
        <w:rPr>
          <w:rFonts w:hint="eastAsia" w:ascii="仿宋_GB2312" w:hAnsi="仿宋_GB2312" w:eastAsia="仿宋_GB2312" w:cs="仿宋_GB2312"/>
          <w:sz w:val="32"/>
          <w:szCs w:val="32"/>
        </w:rPr>
        <w:t>的疫情防控</w:t>
      </w:r>
      <w:r>
        <w:rPr>
          <w:rFonts w:hint="eastAsia" w:ascii="仿宋_GB2312" w:hAnsi="仿宋_GB2312" w:eastAsia="仿宋_GB2312" w:cs="仿宋_GB2312"/>
          <w:sz w:val="32"/>
          <w:szCs w:val="32"/>
          <w:lang w:eastAsia="zh-CN"/>
        </w:rPr>
        <w:t>和复工复产</w:t>
      </w:r>
      <w:r>
        <w:rPr>
          <w:rFonts w:hint="eastAsia" w:ascii="仿宋_GB2312" w:hAnsi="仿宋_GB2312" w:eastAsia="仿宋_GB2312" w:cs="仿宋_GB2312"/>
          <w:sz w:val="32"/>
          <w:szCs w:val="32"/>
        </w:rPr>
        <w:t>方案、健康检查制度和各类防控措施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每日对车间、宿舍、食堂、厕所等公共区域、人员密集区消毒、清洁、通风换气，保持卫生环境清洁；</w:t>
      </w:r>
      <w:r>
        <w:rPr>
          <w:rFonts w:hint="eastAsia" w:ascii="仿宋_GB2312" w:hAnsi="仿宋_GB2312" w:eastAsia="仿宋_GB2312" w:cs="仿宋_GB2312"/>
          <w:sz w:val="32"/>
          <w:szCs w:val="32"/>
          <w:lang w:eastAsia="zh-CN"/>
        </w:rPr>
        <w:t>坚持</w:t>
      </w:r>
      <w:r>
        <w:rPr>
          <w:rFonts w:hint="eastAsia" w:ascii="仿宋_GB2312" w:hAnsi="仿宋_GB2312" w:eastAsia="仿宋_GB2312" w:cs="仿宋_GB2312"/>
          <w:sz w:val="32"/>
          <w:szCs w:val="32"/>
        </w:rPr>
        <w:t>对生产设施设备进行消毒和安全检查，保障口罩、消毒液等各类防疫用品供应，确保上岗员工得到有效保护、企业安全有序生产；</w:t>
      </w:r>
      <w:r>
        <w:rPr>
          <w:rFonts w:hint="eastAsia" w:ascii="仿宋_GB2312" w:hAnsi="仿宋_GB2312" w:eastAsia="仿宋_GB2312" w:cs="仿宋_GB2312"/>
          <w:sz w:val="32"/>
          <w:szCs w:val="32"/>
          <w:lang w:eastAsia="zh-CN"/>
        </w:rPr>
        <w:t>正确使用消毒杀菌防疫物品，严防火灾、中毒等事故发生。</w:t>
      </w:r>
      <w:r>
        <w:rPr>
          <w:rFonts w:hint="eastAsia" w:ascii="仿宋_GB2312" w:hAnsi="仿宋_GB2312" w:eastAsia="仿宋_GB2312" w:cs="仿宋_GB2312"/>
          <w:sz w:val="32"/>
          <w:szCs w:val="32"/>
        </w:rPr>
        <w:t>持续做好疫情防控宣传教育，强化普及疫病防控知识，帮助上岗人员提高防范意识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w:t>
      </w:r>
      <w:r>
        <w:rPr>
          <w:rFonts w:hint="eastAsia" w:ascii="仿宋_GB2312" w:hAnsi="仿宋_GB2312" w:eastAsia="仿宋_GB2312" w:cs="仿宋_GB2312"/>
          <w:sz w:val="32"/>
          <w:szCs w:val="32"/>
          <w:lang w:eastAsia="zh-CN"/>
        </w:rPr>
        <w:t>复工复产</w:t>
      </w:r>
      <w:r>
        <w:rPr>
          <w:rFonts w:hint="eastAsia" w:ascii="仿宋_GB2312" w:hAnsi="仿宋_GB2312" w:eastAsia="仿宋_GB2312" w:cs="仿宋_GB2312"/>
          <w:sz w:val="32"/>
          <w:szCs w:val="32"/>
        </w:rPr>
        <w:t>按照分批分期原则进行。根据疫情防控和企业防疫工作的实际，按照轻重缓急，保必需、保重点，按照保障疫情防控必需、城市运转必需、群众基本生活必需、安全稳定必需</w:t>
      </w:r>
      <w:r>
        <w:rPr>
          <w:rFonts w:hint="eastAsia" w:ascii="仿宋_GB2312" w:hAnsi="仿宋_GB2312" w:eastAsia="仿宋_GB2312" w:cs="仿宋_GB2312"/>
          <w:sz w:val="32"/>
          <w:szCs w:val="32"/>
          <w:lang w:eastAsia="zh-CN"/>
        </w:rPr>
        <w:t>、生产工艺需连续作业及有紧急订单</w:t>
      </w:r>
      <w:r>
        <w:rPr>
          <w:rFonts w:hint="eastAsia" w:ascii="仿宋_GB2312" w:hAnsi="仿宋_GB2312" w:eastAsia="仿宋_GB2312" w:cs="仿宋_GB2312"/>
          <w:sz w:val="32"/>
          <w:szCs w:val="32"/>
        </w:rPr>
        <w:t>顺序</w:t>
      </w:r>
      <w:r>
        <w:rPr>
          <w:rFonts w:hint="eastAsia" w:ascii="仿宋_GB2312" w:hAnsi="仿宋_GB2312" w:eastAsia="仿宋_GB2312" w:cs="仿宋_GB2312"/>
          <w:sz w:val="32"/>
          <w:szCs w:val="32"/>
          <w:lang w:eastAsia="zh-CN"/>
        </w:rPr>
        <w:t>开展复工复产审核报批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制定应急处置</w:t>
      </w:r>
      <w:r>
        <w:rPr>
          <w:rFonts w:hint="eastAsia" w:ascii="仿宋_GB2312" w:hAnsi="仿宋_GB2312" w:eastAsia="仿宋_GB2312" w:cs="仿宋_GB2312"/>
          <w:sz w:val="32"/>
          <w:szCs w:val="32"/>
          <w:lang w:eastAsia="zh-CN"/>
        </w:rPr>
        <w:t>措施</w:t>
      </w:r>
      <w:r>
        <w:rPr>
          <w:rFonts w:hint="eastAsia" w:ascii="仿宋_GB2312" w:hAnsi="仿宋_GB2312" w:eastAsia="仿宋_GB2312" w:cs="仿宋_GB2312"/>
          <w:sz w:val="32"/>
          <w:szCs w:val="32"/>
        </w:rPr>
        <w:t>。对出现呼吸道症状、发热、畏寒、乏力等症状的职工，企业应配合卫生健康部门做好应对处置等工作，</w:t>
      </w:r>
      <w:r>
        <w:rPr>
          <w:rFonts w:hint="eastAsia" w:ascii="仿宋_GB2312" w:hAnsi="仿宋_GB2312" w:eastAsia="仿宋_GB2312" w:cs="仿宋_GB2312"/>
          <w:sz w:val="32"/>
          <w:szCs w:val="32"/>
          <w:lang w:val="en-US" w:eastAsia="zh-CN"/>
        </w:rPr>
        <w:t>督促</w:t>
      </w:r>
      <w:r>
        <w:rPr>
          <w:rFonts w:hint="eastAsia" w:ascii="仿宋_GB2312" w:hAnsi="仿宋_GB2312" w:eastAsia="仿宋_GB2312" w:cs="仿宋_GB2312"/>
          <w:sz w:val="32"/>
          <w:szCs w:val="32"/>
        </w:rPr>
        <w:t>指导其</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rPr>
        <w:t>到发热门诊就医。出现确诊或疑似病例后，企业应根据疫情波及的范围、发展趋势和当地人民政府（管委会）决定，采取临时停工或暂时关闭措施</w:t>
      </w:r>
      <w:r>
        <w:rPr>
          <w:rFonts w:hint="eastAsia" w:ascii="仿宋_GB2312" w:hAnsi="仿宋_GB2312" w:eastAsia="仿宋_GB2312" w:cs="仿宋_GB2312"/>
          <w:sz w:val="32"/>
          <w:szCs w:val="32"/>
          <w:lang w:eastAsia="zh-CN"/>
        </w:rPr>
        <w:t>，并按照当地疫情领导机构的指令配合开展职工排查和隔离等相关工作。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5.加强上岗人员通勤管理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摸排</w:t>
      </w:r>
      <w:r>
        <w:rPr>
          <w:rFonts w:hint="eastAsia" w:ascii="仿宋_GB2312" w:hAnsi="仿宋_GB2312" w:eastAsia="仿宋_GB2312" w:cs="仿宋_GB2312"/>
          <w:sz w:val="32"/>
          <w:szCs w:val="32"/>
        </w:rPr>
        <w:t>掌握上岗人员信息的基础上</w:t>
      </w:r>
      <w:r>
        <w:rPr>
          <w:rFonts w:hint="eastAsia" w:ascii="仿宋_GB2312" w:hAnsi="仿宋_GB2312" w:eastAsia="仿宋_GB2312" w:cs="仿宋_GB2312"/>
          <w:sz w:val="32"/>
          <w:szCs w:val="32"/>
          <w:lang w:eastAsia="zh-CN"/>
        </w:rPr>
        <w:t>科学制定生产经营计划</w:t>
      </w:r>
      <w:r>
        <w:rPr>
          <w:rFonts w:hint="eastAsia" w:ascii="仿宋_GB2312" w:hAnsi="仿宋_GB2312" w:eastAsia="仿宋_GB2312" w:cs="仿宋_GB2312"/>
          <w:sz w:val="32"/>
          <w:szCs w:val="32"/>
        </w:rPr>
        <w:t>，引导上岗人员分批分期上岗，上岗人员要尽量避免乘坐公共交通工具，如有集中乘车需要，由用人企业安排专车统一接送，并做好专车消毒工作。疫情防控期间应尽量减少员工出行，取消或控制人数参加集体活动及大型会议。</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6.加强货物运输车辆管理。</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货物运输车辆，在疫情防控</w:t>
      </w:r>
      <w:r>
        <w:rPr>
          <w:rFonts w:hint="eastAsia" w:ascii="仿宋_GB2312" w:hAnsi="仿宋_GB2312" w:eastAsia="仿宋_GB2312" w:cs="仿宋_GB2312"/>
          <w:sz w:val="32"/>
          <w:szCs w:val="32"/>
          <w:lang w:eastAsia="zh-CN"/>
        </w:rPr>
        <w:t>应急响应</w:t>
      </w:r>
      <w:r>
        <w:rPr>
          <w:rFonts w:hint="eastAsia" w:ascii="仿宋_GB2312" w:hAnsi="仿宋_GB2312" w:eastAsia="仿宋_GB2312" w:cs="仿宋_GB2312"/>
          <w:sz w:val="32"/>
          <w:szCs w:val="32"/>
        </w:rPr>
        <w:t>期间实行</w:t>
      </w:r>
      <w:r>
        <w:rPr>
          <w:rFonts w:hint="eastAsia" w:ascii="仿宋_GB2312" w:hAnsi="仿宋_GB2312" w:eastAsia="仿宋_GB2312" w:cs="仿宋_GB2312"/>
          <w:sz w:val="32"/>
          <w:szCs w:val="32"/>
          <w:lang w:eastAsia="zh-CN"/>
        </w:rPr>
        <w:t>严格的管控限行措施。许昌市区域内运输疫情</w:t>
      </w:r>
      <w:r>
        <w:rPr>
          <w:rFonts w:hint="eastAsia" w:ascii="仿宋_GB2312" w:hAnsi="仿宋_GB2312" w:eastAsia="仿宋_GB2312" w:cs="仿宋_GB2312"/>
          <w:sz w:val="32"/>
          <w:szCs w:val="32"/>
          <w:lang w:val="en-US" w:eastAsia="zh-CN"/>
        </w:rPr>
        <w:t>防控物资、涉及民生类生产物资、复工复产企业原材料及产品的车辆由市政府指定的部门办理许昌市应急保供车辆通行证。跨市跨省运输货物的车辆按河南省规定办理物资保供A证或B证。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7.严格落实全员登记</w:t>
      </w:r>
      <w:r>
        <w:rPr>
          <w:rFonts w:hint="eastAsia" w:ascii="仿宋_GB2312" w:hAnsi="仿宋_GB2312" w:eastAsia="仿宋_GB2312" w:cs="仿宋_GB2312"/>
          <w:sz w:val="32"/>
          <w:szCs w:val="32"/>
          <w:lang w:eastAsia="zh-CN"/>
        </w:rPr>
        <w:t>建档</w:t>
      </w:r>
      <w:r>
        <w:rPr>
          <w:rFonts w:hint="eastAsia" w:ascii="仿宋_GB2312" w:hAnsi="仿宋_GB2312" w:eastAsia="仿宋_GB2312" w:cs="仿宋_GB2312"/>
          <w:sz w:val="32"/>
          <w:szCs w:val="32"/>
        </w:rPr>
        <w:t>备案制度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建立企业</w:t>
      </w:r>
      <w:r>
        <w:rPr>
          <w:rFonts w:hint="eastAsia" w:ascii="仿宋_GB2312" w:hAnsi="仿宋_GB2312" w:eastAsia="仿宋_GB2312" w:cs="仿宋_GB2312"/>
          <w:sz w:val="32"/>
          <w:szCs w:val="32"/>
          <w:lang w:eastAsia="zh-CN"/>
        </w:rPr>
        <w:t>员工</w:t>
      </w:r>
      <w:r>
        <w:rPr>
          <w:rFonts w:hint="eastAsia" w:ascii="仿宋_GB2312" w:hAnsi="仿宋_GB2312" w:eastAsia="仿宋_GB2312" w:cs="仿宋_GB2312"/>
          <w:sz w:val="32"/>
          <w:szCs w:val="32"/>
        </w:rPr>
        <w:t>进出</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档案，对进出车辆进行登记；对进出企业人员的姓名、籍贯、来去方向、交通方式及时间等信息</w:t>
      </w:r>
      <w:r>
        <w:rPr>
          <w:rFonts w:hint="eastAsia" w:ascii="仿宋_GB2312" w:hAnsi="仿宋_GB2312" w:eastAsia="仿宋_GB2312" w:cs="仿宋_GB2312"/>
          <w:sz w:val="32"/>
          <w:szCs w:val="32"/>
          <w:lang w:eastAsia="zh-CN"/>
        </w:rPr>
        <w:t>详细</w:t>
      </w:r>
      <w:r>
        <w:rPr>
          <w:rFonts w:hint="eastAsia" w:ascii="仿宋_GB2312" w:hAnsi="仿宋_GB2312" w:eastAsia="仿宋_GB2312" w:cs="仿宋_GB2312"/>
          <w:sz w:val="32"/>
          <w:szCs w:val="32"/>
        </w:rPr>
        <w:t>记录；每日对全体员工进行不少于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次体温检测。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属地管理责任。</w:t>
      </w:r>
      <w:r>
        <w:rPr>
          <w:rFonts w:hint="eastAsia" w:ascii="仿宋_GB2312" w:hAnsi="仿宋_GB2312" w:eastAsia="仿宋_GB2312" w:cs="仿宋_GB2312"/>
          <w:sz w:val="32"/>
          <w:szCs w:val="32"/>
          <w:lang w:eastAsia="zh-CN"/>
        </w:rPr>
        <w:t>各地应认真落实属地管理主体责任，严格落实市委、市政府关于疫情防控的一系列要求，认真落实</w:t>
      </w:r>
      <w:r>
        <w:rPr>
          <w:rFonts w:hint="eastAsia" w:ascii="仿宋_GB2312" w:hAnsi="仿宋_GB2312" w:eastAsia="仿宋_GB2312" w:cs="仿宋_GB2312"/>
          <w:sz w:val="32"/>
          <w:szCs w:val="32"/>
          <w:lang w:val="en-US" w:eastAsia="zh-CN"/>
        </w:rPr>
        <w:t>市疫情防控指挥部办公室印发的《关于规范企业复工复产加强疫情防控工作的通知》（许疫情防指办〔2020〕6号）、《关于新型冠状病毒感染的肺炎疫情防控期间规范企业复工复产工作的通告》（许疫情防指办〔2020〕13号）和《</w:t>
      </w:r>
      <w:r>
        <w:rPr>
          <w:rFonts w:hint="eastAsia" w:ascii="仿宋_GB2312" w:hAnsi="仿宋_GB2312" w:eastAsia="仿宋_GB2312" w:cs="仿宋_GB2312"/>
          <w:sz w:val="32"/>
          <w:szCs w:val="32"/>
        </w:rPr>
        <w:t>许昌市工业和信息化局关于切实做好全市工业企业新型冠状病毒感染肺炎疫情防控工作的通知</w:t>
      </w:r>
      <w:r>
        <w:rPr>
          <w:rFonts w:hint="eastAsia" w:ascii="仿宋_GB2312" w:hAnsi="仿宋_GB2312" w:eastAsia="仿宋_GB2312" w:cs="仿宋_GB2312"/>
          <w:sz w:val="32"/>
          <w:szCs w:val="32"/>
          <w:lang w:val="en-US" w:eastAsia="zh-CN"/>
        </w:rPr>
        <w:t>》（许工信〔2020〕3号）</w:t>
      </w:r>
      <w:r>
        <w:rPr>
          <w:rFonts w:hint="eastAsia" w:ascii="仿宋_GB2312" w:hAnsi="仿宋_GB2312" w:eastAsia="仿宋_GB2312" w:cs="仿宋_GB2312"/>
          <w:sz w:val="32"/>
          <w:szCs w:val="32"/>
        </w:rPr>
        <w:t>文件和本实施细则，</w:t>
      </w:r>
      <w:r>
        <w:rPr>
          <w:rFonts w:hint="eastAsia" w:ascii="仿宋_GB2312" w:hAnsi="仿宋_GB2312" w:eastAsia="仿宋_GB2312" w:cs="仿宋_GB2312"/>
          <w:sz w:val="32"/>
          <w:szCs w:val="32"/>
          <w:lang w:eastAsia="zh-CN"/>
        </w:rPr>
        <w:t>在当地党委、政府的统一领导下，在地方疫情防控领导机构的统一指导下有序开展复工复产工作，达不到条件要求的企业不得擅自复工复产。各地要及时摸排企业复工复产中的实际困难，做好分析预警并积极帮助企业解决问题。</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六、信息报送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严格信息报告制度。企业应当明确一名中层以上管理人员作为防控工作专职联系人，负责传达落实政府部门疫情防控工作部署，并按要求向属地政府和</w:t>
      </w:r>
      <w:r>
        <w:rPr>
          <w:rFonts w:hint="eastAsia" w:ascii="仿宋_GB2312" w:hAnsi="仿宋_GB2312" w:eastAsia="仿宋_GB2312" w:cs="仿宋_GB2312"/>
          <w:sz w:val="32"/>
          <w:szCs w:val="32"/>
          <w:lang w:eastAsia="zh-CN"/>
        </w:rPr>
        <w:t>企业主管部门（行业管理部门）</w:t>
      </w:r>
      <w:r>
        <w:rPr>
          <w:rFonts w:hint="eastAsia" w:ascii="仿宋_GB2312" w:hAnsi="仿宋_GB2312" w:eastAsia="仿宋_GB2312" w:cs="仿宋_GB2312"/>
          <w:sz w:val="32"/>
          <w:szCs w:val="32"/>
        </w:rPr>
        <w:t>报送生产经营及疫情防控工作情况。</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2.各地企业复工复产情况坚持日报制度。各县（市、区）工信部门每天下午5点前将本地复工复产企业名单和整体推进情况报市工信局运行办，邮箱xcgyyx@163.com，联系人刘梦娣，联系电话2965057。</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七、附则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细则自2020年2月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日起实施，并根据</w:t>
      </w:r>
      <w:r>
        <w:rPr>
          <w:rFonts w:hint="eastAsia" w:ascii="仿宋_GB2312" w:hAnsi="仿宋_GB2312" w:eastAsia="仿宋_GB2312" w:cs="仿宋_GB2312"/>
          <w:sz w:val="32"/>
          <w:szCs w:val="32"/>
          <w:lang w:val="en-US" w:eastAsia="zh-CN"/>
        </w:rPr>
        <w:t>许昌市新型冠状病毒感染的肺炎疫情防控指挥部及其办公室</w:t>
      </w:r>
      <w:r>
        <w:rPr>
          <w:rFonts w:hint="eastAsia" w:ascii="仿宋_GB2312" w:hAnsi="仿宋_GB2312" w:eastAsia="仿宋_GB2312" w:cs="仿宋_GB2312"/>
          <w:sz w:val="32"/>
          <w:szCs w:val="32"/>
        </w:rPr>
        <w:t>最新要求同步调整</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县（市、区）</w:t>
      </w:r>
      <w:r>
        <w:rPr>
          <w:rFonts w:hint="eastAsia" w:ascii="仿宋_GB2312" w:hAnsi="仿宋_GB2312" w:eastAsia="仿宋_GB2312" w:cs="仿宋_GB2312"/>
          <w:sz w:val="32"/>
          <w:szCs w:val="32"/>
        </w:rPr>
        <w:t>要依据</w:t>
      </w:r>
      <w:r>
        <w:rPr>
          <w:rFonts w:hint="eastAsia" w:ascii="仿宋_GB2312" w:hAnsi="仿宋_GB2312" w:eastAsia="仿宋_GB2312" w:cs="仿宋_GB2312"/>
          <w:sz w:val="32"/>
          <w:szCs w:val="32"/>
          <w:lang w:eastAsia="zh-CN"/>
        </w:rPr>
        <w:t>许昌市</w:t>
      </w:r>
      <w:r>
        <w:rPr>
          <w:rFonts w:hint="eastAsia" w:ascii="仿宋_GB2312" w:hAnsi="仿宋_GB2312" w:eastAsia="仿宋_GB2312" w:cs="仿宋_GB2312"/>
          <w:sz w:val="32"/>
          <w:szCs w:val="32"/>
        </w:rPr>
        <w:t>提出的疫情防控要求，结合</w:t>
      </w:r>
      <w:r>
        <w:rPr>
          <w:rFonts w:hint="eastAsia" w:ascii="仿宋_GB2312" w:hAnsi="仿宋_GB2312" w:eastAsia="仿宋_GB2312" w:cs="仿宋_GB2312"/>
          <w:sz w:val="32"/>
          <w:szCs w:val="32"/>
          <w:lang w:eastAsia="zh-CN"/>
        </w:rPr>
        <w:t>本地疫情防控实际，科学安排企业复工复产工作，及时把复工复产相关要求和政策传达到企业。</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2.拥有独立生产经营场所且与上级公司不同属于一个县（市、区）的车间、厂区，比照独立法人企业实施车间、厂区所在地县（市、区）属地审核验收。</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本实施细则有效期至疫情防控响应结束。</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细则由</w:t>
      </w:r>
      <w:r>
        <w:rPr>
          <w:rFonts w:hint="eastAsia" w:ascii="仿宋_GB2312" w:hAnsi="仿宋_GB2312" w:eastAsia="仿宋_GB2312" w:cs="仿宋_GB2312"/>
          <w:sz w:val="32"/>
          <w:szCs w:val="32"/>
          <w:lang w:eastAsia="zh-CN"/>
        </w:rPr>
        <w:t>许昌市工业和信息化局</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olor w:val="000000"/>
          <w:sz w:val="32"/>
          <w:szCs w:val="32"/>
          <w:u w:val="none"/>
          <w:lang w:val="en-US" w:eastAsia="zh-CN"/>
        </w:rPr>
        <w:t>附件：</w:t>
      </w:r>
      <w:r>
        <w:rPr>
          <w:rFonts w:hint="eastAsia" w:ascii="仿宋_GB2312" w:hAnsi="仿宋_GB2312" w:eastAsia="仿宋_GB2312" w:cs="仿宋_GB2312"/>
          <w:sz w:val="32"/>
          <w:szCs w:val="32"/>
          <w:lang w:val="en-US" w:eastAsia="zh-CN"/>
        </w:rPr>
        <w:t xml:space="preserve">1.企业返回人员名单及基本信息表  </w:t>
      </w:r>
    </w:p>
    <w:p>
      <w:pPr>
        <w:keepNext w:val="0"/>
        <w:keepLines w:val="0"/>
        <w:pageBreakBefore w:val="0"/>
        <w:widowControl w:val="0"/>
        <w:kinsoku/>
        <w:wordWrap/>
        <w:overflowPunct/>
        <w:topLinePunct w:val="0"/>
        <w:autoSpaceDE/>
        <w:autoSpaceDN/>
        <w:bidi w:val="0"/>
        <w:adjustRightInd w:val="0"/>
        <w:snapToGrid w:val="0"/>
        <w:spacing w:line="360" w:lineRule="auto"/>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2.企业疫情防控物资储备情况表</w:t>
      </w:r>
    </w:p>
    <w:p>
      <w:pPr>
        <w:keepNext w:val="0"/>
        <w:keepLines w:val="0"/>
        <w:pageBreakBefore w:val="0"/>
        <w:widowControl w:val="0"/>
        <w:kinsoku/>
        <w:wordWrap/>
        <w:overflowPunct/>
        <w:topLinePunct w:val="0"/>
        <w:autoSpaceDE/>
        <w:autoSpaceDN/>
        <w:bidi w:val="0"/>
        <w:adjustRightInd w:val="0"/>
        <w:snapToGrid w:val="0"/>
        <w:spacing w:line="360" w:lineRule="auto"/>
        <w:ind w:firstLine="1600" w:firstLineChars="500"/>
        <w:textAlignment w:val="auto"/>
        <w:rPr>
          <w:rFonts w:hint="eastAsia" w:ascii="仿宋_GB2312" w:hAnsi="仿宋_GB2312" w:eastAsia="仿宋_GB2312" w:cs="仿宋_GB2312"/>
          <w:b w:val="0"/>
          <w:bCs/>
          <w:sz w:val="30"/>
          <w:szCs w:val="30"/>
          <w:lang w:eastAsia="zh-CN"/>
        </w:rPr>
      </w:pPr>
      <w:r>
        <w:rPr>
          <w:rFonts w:hint="eastAsia" w:ascii="仿宋_GB2312" w:hAnsi="仿宋_GB2312" w:eastAsia="仿宋_GB2312" w:cs="仿宋_GB2312"/>
          <w:sz w:val="32"/>
          <w:szCs w:val="32"/>
          <w:lang w:val="en-US" w:eastAsia="zh-CN"/>
        </w:rPr>
        <w:t>3.许</w:t>
      </w:r>
      <w:r>
        <w:rPr>
          <w:rFonts w:hint="eastAsia" w:ascii="仿宋_GB2312" w:hAnsi="仿宋_GB2312" w:eastAsia="仿宋_GB2312" w:cs="仿宋_GB2312"/>
          <w:b w:val="0"/>
          <w:bCs/>
          <w:sz w:val="30"/>
          <w:szCs w:val="30"/>
          <w:lang w:eastAsia="zh-CN"/>
        </w:rPr>
        <w:t>昌市20</w:t>
      </w:r>
      <w:r>
        <w:rPr>
          <w:rFonts w:hint="eastAsia" w:ascii="仿宋_GB2312" w:hAnsi="仿宋_GB2312" w:eastAsia="仿宋_GB2312" w:cs="仿宋_GB2312"/>
          <w:b w:val="0"/>
          <w:bCs/>
          <w:sz w:val="30"/>
          <w:szCs w:val="30"/>
          <w:lang w:val="en-US" w:eastAsia="zh-CN"/>
        </w:rPr>
        <w:t>20</w:t>
      </w:r>
      <w:r>
        <w:rPr>
          <w:rFonts w:hint="eastAsia" w:ascii="仿宋_GB2312" w:hAnsi="仿宋_GB2312" w:eastAsia="仿宋_GB2312" w:cs="仿宋_GB2312"/>
          <w:b w:val="0"/>
          <w:bCs/>
          <w:sz w:val="30"/>
          <w:szCs w:val="30"/>
          <w:lang w:eastAsia="zh-CN"/>
        </w:rPr>
        <w:t>年节后规上企业复工复产日报表</w:t>
      </w:r>
    </w:p>
    <w:p>
      <w:pPr>
        <w:numPr>
          <w:ilvl w:val="0"/>
          <w:numId w:val="0"/>
        </w:numPr>
        <w:jc w:val="both"/>
        <w:rPr>
          <w:rFonts w:hint="eastAsia" w:ascii="黑体" w:hAnsi="黑体" w:eastAsia="黑体" w:cs="黑体"/>
          <w:color w:val="000000"/>
          <w:sz w:val="32"/>
          <w:szCs w:val="32"/>
          <w:u w:val="none"/>
          <w:lang w:val="en-US" w:eastAsia="zh-CN"/>
        </w:rPr>
      </w:pPr>
    </w:p>
    <w:p>
      <w:pPr>
        <w:numPr>
          <w:ilvl w:val="0"/>
          <w:numId w:val="0"/>
        </w:numPr>
        <w:jc w:val="both"/>
        <w:rPr>
          <w:rFonts w:hint="eastAsia" w:ascii="黑体" w:hAnsi="黑体" w:eastAsia="黑体" w:cs="黑体"/>
          <w:color w:val="000000"/>
          <w:sz w:val="32"/>
          <w:szCs w:val="32"/>
          <w:u w:val="none"/>
          <w:lang w:val="en-US" w:eastAsia="zh-CN"/>
        </w:rPr>
      </w:pPr>
      <w:r>
        <w:rPr>
          <w:rFonts w:hint="eastAsia" w:ascii="黑体" w:hAnsi="黑体" w:eastAsia="黑体" w:cs="黑体"/>
          <w:color w:val="000000"/>
          <w:sz w:val="32"/>
          <w:szCs w:val="32"/>
          <w:u w:val="none"/>
          <w:lang w:val="en-US" w:eastAsia="zh-CN"/>
        </w:rPr>
        <w:t>附件1</w:t>
      </w:r>
    </w:p>
    <w:p>
      <w:pPr>
        <w:numPr>
          <w:ilvl w:val="0"/>
          <w:numId w:val="0"/>
        </w:numPr>
        <w:jc w:val="center"/>
        <w:rPr>
          <w:rFonts w:hint="eastAsia" w:ascii="Times New Roman" w:hAnsi="Times New Roman" w:eastAsia="仿宋_GB2312"/>
          <w:sz w:val="32"/>
          <w:szCs w:val="22"/>
          <w:lang w:val="en-US" w:eastAsia="zh-CN"/>
        </w:rPr>
      </w:pPr>
      <w:r>
        <w:rPr>
          <w:rFonts w:hint="eastAsia" w:ascii="仿宋_GB2312" w:hAnsi="仿宋_GB2312" w:eastAsia="仿宋_GB2312" w:cs="仿宋_GB2312"/>
          <w:color w:val="000000"/>
          <w:sz w:val="32"/>
          <w:szCs w:val="32"/>
          <w:u w:val="none"/>
          <w:lang w:val="en-US" w:eastAsia="zh-CN"/>
        </w:rPr>
        <w:t>企业返回人员名单及基本信息表</w:t>
      </w:r>
      <w:r>
        <w:rPr>
          <w:rFonts w:hint="eastAsia" w:ascii="方正小标宋简体" w:hAnsi="方正小标宋简体" w:eastAsia="方正小标宋简体" w:cs="方正小标宋简体"/>
          <w:color w:val="000000"/>
          <w:sz w:val="40"/>
          <w:szCs w:val="40"/>
          <w:u w:val="none"/>
          <w:lang w:val="en-US" w:eastAsia="zh-CN"/>
        </w:rPr>
        <w:t xml:space="preserve"> </w:t>
      </w:r>
    </w:p>
    <w:p>
      <w:pPr>
        <w:spacing w:line="620" w:lineRule="exact"/>
        <w:jc w:val="left"/>
        <w:rPr>
          <w:rFonts w:hint="eastAsia" w:ascii="Times New Roman" w:hAnsi="Times New Roman" w:eastAsia="仿宋_GB2312"/>
          <w:sz w:val="32"/>
          <w:szCs w:val="22"/>
          <w:lang w:val="en-US" w:eastAsia="zh-CN"/>
        </w:rPr>
      </w:pPr>
      <w:r>
        <w:rPr>
          <w:rFonts w:hint="eastAsia" w:ascii="Times New Roman" w:hAnsi="Times New Roman" w:eastAsia="仿宋_GB2312"/>
          <w:sz w:val="32"/>
          <w:szCs w:val="22"/>
          <w:lang w:val="en-US" w:eastAsia="zh-CN"/>
        </w:rPr>
        <w:t>单位：</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ascii="Times New Roman" w:hAnsi="Times New Roman" w:eastAsia="仿宋_GB2312"/>
          <w:sz w:val="32"/>
          <w:szCs w:val="22"/>
          <w:lang w:val="en-US" w:eastAsia="zh-CN"/>
        </w:rPr>
        <w:t xml:space="preserve">           填表日期：</w:t>
      </w:r>
      <w:r>
        <w:rPr>
          <w:rFonts w:hint="eastAsia" w:ascii="Times New Roman" w:hAnsi="Times New Roman" w:eastAsia="仿宋_GB2312"/>
          <w:sz w:val="32"/>
          <w:szCs w:val="22"/>
          <w:u w:val="single"/>
          <w:lang w:val="en-US" w:eastAsia="zh-CN"/>
        </w:rPr>
        <w:t xml:space="preserve">  </w:t>
      </w:r>
      <w:r>
        <w:rPr>
          <w:rFonts w:hint="eastAsia"/>
          <w:u w:val="single"/>
        </w:rPr>
        <w:t xml:space="preserve"> </w:t>
      </w:r>
      <w:r>
        <w:rPr>
          <w:rFonts w:hint="eastAsia" w:ascii="Times New Roman" w:hAnsi="Times New Roman" w:eastAsia="仿宋_GB2312"/>
          <w:sz w:val="32"/>
          <w:szCs w:val="22"/>
          <w:lang w:val="en-US" w:eastAsia="zh-CN"/>
        </w:rPr>
        <w:t>月</w:t>
      </w:r>
      <w:r>
        <w:rPr>
          <w:rFonts w:hint="eastAsia" w:ascii="Times New Roman" w:hAnsi="Times New Roman" w:eastAsia="仿宋_GB2312"/>
          <w:sz w:val="32"/>
          <w:szCs w:val="22"/>
          <w:u w:val="single"/>
          <w:lang w:val="en-US" w:eastAsia="zh-CN"/>
        </w:rPr>
        <w:t xml:space="preserve">  </w:t>
      </w:r>
      <w:r>
        <w:rPr>
          <w:rFonts w:hint="eastAsia"/>
          <w:u w:val="single"/>
        </w:rPr>
        <w:t xml:space="preserve"> </w:t>
      </w:r>
      <w:r>
        <w:rPr>
          <w:rFonts w:hint="eastAsia" w:ascii="Times New Roman" w:hAnsi="Times New Roman" w:eastAsia="仿宋_GB2312"/>
          <w:sz w:val="32"/>
          <w:szCs w:val="22"/>
          <w:lang w:val="en-US" w:eastAsia="zh-CN"/>
        </w:rPr>
        <w:t>日</w:t>
      </w:r>
    </w:p>
    <w:p>
      <w:pPr>
        <w:numPr>
          <w:ilvl w:val="0"/>
          <w:numId w:val="0"/>
        </w:numPr>
        <w:ind w:firstLine="1285" w:firstLineChars="400"/>
        <w:jc w:val="both"/>
        <w:rPr>
          <w:rFonts w:hint="eastAsia" w:ascii="Times New Roman" w:hAnsi="Times New Roman" w:eastAsia="仿宋_GB2312"/>
          <w:b/>
          <w:bCs/>
          <w:color w:val="000000"/>
          <w:sz w:val="32"/>
          <w:szCs w:val="32"/>
          <w:lang w:val="en-US" w:eastAsia="zh-CN"/>
        </w:rPr>
      </w:pPr>
      <w:r>
        <w:rPr>
          <w:rFonts w:hint="eastAsia" w:ascii="Times New Roman" w:hAnsi="Times New Roman" w:eastAsia="仿宋_GB2312"/>
          <w:b/>
          <w:bCs/>
          <w:color w:val="000000"/>
          <w:sz w:val="32"/>
          <w:szCs w:val="32"/>
          <w:lang w:val="en-US" w:eastAsia="zh-CN"/>
        </w:rPr>
        <w:t>（一）外省返回人员名单及基本信息表</w:t>
      </w:r>
    </w:p>
    <w:tbl>
      <w:tblPr>
        <w:tblStyle w:val="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713"/>
        <w:gridCol w:w="1120"/>
        <w:gridCol w:w="1108"/>
        <w:gridCol w:w="900"/>
        <w:gridCol w:w="1112"/>
        <w:gridCol w:w="1164"/>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531"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姓名</w:t>
            </w:r>
          </w:p>
        </w:tc>
        <w:tc>
          <w:tcPr>
            <w:tcW w:w="418"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性别</w:t>
            </w:r>
          </w:p>
        </w:tc>
        <w:tc>
          <w:tcPr>
            <w:tcW w:w="657"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身份证号</w:t>
            </w:r>
          </w:p>
        </w:tc>
        <w:tc>
          <w:tcPr>
            <w:tcW w:w="650"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手机号码</w:t>
            </w:r>
          </w:p>
        </w:tc>
        <w:tc>
          <w:tcPr>
            <w:tcW w:w="528"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住址</w:t>
            </w:r>
          </w:p>
        </w:tc>
        <w:tc>
          <w:tcPr>
            <w:tcW w:w="652"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返许时间</w:t>
            </w:r>
          </w:p>
        </w:tc>
        <w:tc>
          <w:tcPr>
            <w:tcW w:w="683" w:type="pct"/>
            <w:noWrap w:val="0"/>
            <w:vAlign w:val="center"/>
          </w:tcPr>
          <w:p>
            <w:pPr>
              <w:numPr>
                <w:ilvl w:val="0"/>
                <w:numId w:val="0"/>
              </w:numPr>
              <w:jc w:val="center"/>
              <w:rPr>
                <w:rFonts w:hint="default"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健康状况</w:t>
            </w:r>
          </w:p>
        </w:tc>
        <w:tc>
          <w:tcPr>
            <w:tcW w:w="877" w:type="pct"/>
            <w:noWrap w:val="0"/>
            <w:vAlign w:val="center"/>
          </w:tcPr>
          <w:p>
            <w:pPr>
              <w:numPr>
                <w:ilvl w:val="0"/>
                <w:numId w:val="0"/>
              </w:numPr>
              <w:jc w:val="center"/>
              <w:rPr>
                <w:rFonts w:hint="default"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返许前所在地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3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418"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57"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50"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528"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52"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83"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877" w:type="pct"/>
            <w:noWrap w:val="0"/>
            <w:vAlign w:val="center"/>
          </w:tcPr>
          <w:p>
            <w:pPr>
              <w:numPr>
                <w:ilvl w:val="0"/>
                <w:numId w:val="0"/>
              </w:numPr>
              <w:jc w:val="both"/>
              <w:rPr>
                <w:rFonts w:hint="default" w:ascii="Times New Roman" w:hAnsi="Times New Roman" w:eastAsia="仿宋_GB2312"/>
                <w:color w:val="000000"/>
                <w:sz w:val="32"/>
                <w:szCs w:val="32"/>
                <w:u w:val="none"/>
                <w:vertAlign w:val="baseline"/>
                <w:lang w:val="en-US" w:eastAsia="zh-CN"/>
              </w:rPr>
            </w:pPr>
            <w:r>
              <w:rPr>
                <w:rFonts w:hint="eastAsia" w:ascii="Times New Roman" w:hAnsi="Times New Roman" w:eastAsia="仿宋_GB2312"/>
                <w:color w:val="000000"/>
                <w:sz w:val="32"/>
                <w:szCs w:val="32"/>
                <w:u w:val="none"/>
                <w:vertAlign w:val="baseline"/>
                <w:lang w:val="en-US" w:eastAsia="zh-CN"/>
              </w:rPr>
              <w:t xml:space="preserve"> </w:t>
            </w:r>
            <w:r>
              <w:rPr>
                <w:rFonts w:hint="eastAsia" w:ascii="黑体" w:hAnsi="黑体" w:eastAsia="黑体" w:cs="黑体"/>
                <w:color w:val="000000"/>
                <w:sz w:val="21"/>
                <w:szCs w:val="21"/>
                <w:u w:val="none"/>
                <w:vertAlign w:val="baseline"/>
                <w:lang w:val="en-US" w:eastAsia="zh-CN"/>
              </w:rPr>
              <w:t xml:space="preserve"> 省 市  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3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418"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57"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50"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528"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52"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83"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877"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3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418"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57"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50"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528"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52"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83"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877"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r>
    </w:tbl>
    <w:p>
      <w:pPr>
        <w:numPr>
          <w:ilvl w:val="0"/>
          <w:numId w:val="0"/>
        </w:numPr>
        <w:jc w:val="both"/>
        <w:rPr>
          <w:rFonts w:hint="eastAsia" w:ascii="黑体" w:hAnsi="黑体" w:eastAsia="黑体" w:cs="黑体"/>
          <w:color w:val="000000"/>
          <w:sz w:val="32"/>
          <w:szCs w:val="32"/>
          <w:u w:val="none"/>
          <w:lang w:val="en-US" w:eastAsia="zh-CN"/>
        </w:rPr>
      </w:pPr>
    </w:p>
    <w:p>
      <w:pPr>
        <w:numPr>
          <w:ilvl w:val="0"/>
          <w:numId w:val="0"/>
        </w:numPr>
        <w:ind w:firstLine="964" w:firstLineChars="300"/>
        <w:jc w:val="both"/>
        <w:rPr>
          <w:rFonts w:hint="default" w:ascii="Times New Roman" w:hAnsi="Times New Roman" w:eastAsia="仿宋_GB2312"/>
          <w:b/>
          <w:bCs/>
          <w:color w:val="000000"/>
          <w:sz w:val="32"/>
          <w:szCs w:val="32"/>
          <w:lang w:val="en-US" w:eastAsia="zh-CN"/>
        </w:rPr>
      </w:pPr>
      <w:r>
        <w:rPr>
          <w:rFonts w:hint="eastAsia" w:ascii="Times New Roman" w:hAnsi="Times New Roman" w:eastAsia="仿宋_GB2312"/>
          <w:b/>
          <w:bCs/>
          <w:color w:val="000000"/>
          <w:sz w:val="32"/>
          <w:szCs w:val="32"/>
          <w:lang w:val="en-US" w:eastAsia="zh-CN"/>
        </w:rPr>
        <w:t>（二）省内他市返回人员名单及基本信息表</w:t>
      </w:r>
    </w:p>
    <w:tbl>
      <w:tblPr>
        <w:tblStyle w:val="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634"/>
        <w:gridCol w:w="1081"/>
        <w:gridCol w:w="1118"/>
        <w:gridCol w:w="680"/>
        <w:gridCol w:w="1076"/>
        <w:gridCol w:w="1400"/>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82"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姓名</w:t>
            </w:r>
          </w:p>
        </w:tc>
        <w:tc>
          <w:tcPr>
            <w:tcW w:w="372"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性别</w:t>
            </w:r>
          </w:p>
        </w:tc>
        <w:tc>
          <w:tcPr>
            <w:tcW w:w="634"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身份证号</w:t>
            </w:r>
          </w:p>
        </w:tc>
        <w:tc>
          <w:tcPr>
            <w:tcW w:w="656"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手机号码</w:t>
            </w:r>
          </w:p>
        </w:tc>
        <w:tc>
          <w:tcPr>
            <w:tcW w:w="399"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住址</w:t>
            </w:r>
          </w:p>
        </w:tc>
        <w:tc>
          <w:tcPr>
            <w:tcW w:w="631" w:type="pct"/>
            <w:noWrap w:val="0"/>
            <w:vAlign w:val="center"/>
          </w:tcPr>
          <w:p>
            <w:pPr>
              <w:numPr>
                <w:ilvl w:val="0"/>
                <w:numId w:val="0"/>
              </w:numPr>
              <w:jc w:val="center"/>
              <w:rPr>
                <w:rFonts w:hint="default"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返许时间</w:t>
            </w:r>
          </w:p>
        </w:tc>
        <w:tc>
          <w:tcPr>
            <w:tcW w:w="821"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健康状况</w:t>
            </w:r>
          </w:p>
        </w:tc>
        <w:tc>
          <w:tcPr>
            <w:tcW w:w="901" w:type="pct"/>
            <w:noWrap w:val="0"/>
            <w:vAlign w:val="center"/>
          </w:tcPr>
          <w:p>
            <w:pPr>
              <w:numPr>
                <w:ilvl w:val="0"/>
                <w:numId w:val="0"/>
              </w:numPr>
              <w:jc w:val="center"/>
              <w:rPr>
                <w:rFonts w:hint="default"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返许前所在地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372"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34"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56"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399"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3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821" w:type="pct"/>
            <w:noWrap w:val="0"/>
            <w:vAlign w:val="center"/>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901" w:type="pct"/>
            <w:noWrap w:val="0"/>
            <w:vAlign w:val="center"/>
          </w:tcPr>
          <w:p>
            <w:pPr>
              <w:numPr>
                <w:ilvl w:val="0"/>
                <w:numId w:val="0"/>
              </w:numPr>
              <w:ind w:firstLine="630" w:firstLineChars="300"/>
              <w:jc w:val="both"/>
              <w:rPr>
                <w:rFonts w:hint="default" w:ascii="Times New Roman" w:hAnsi="Times New Roman" w:eastAsia="仿宋_GB2312"/>
                <w:color w:val="000000"/>
                <w:sz w:val="32"/>
                <w:szCs w:val="32"/>
                <w:u w:val="none"/>
                <w:vertAlign w:val="baseline"/>
                <w:lang w:val="en-US" w:eastAsia="zh-CN"/>
              </w:rPr>
            </w:pPr>
            <w:r>
              <w:rPr>
                <w:rFonts w:hint="eastAsia" w:ascii="黑体" w:hAnsi="黑体" w:eastAsia="黑体" w:cs="黑体"/>
                <w:color w:val="000000"/>
                <w:sz w:val="21"/>
                <w:szCs w:val="21"/>
                <w:u w:val="none"/>
                <w:vertAlign w:val="baseline"/>
                <w:lang w:val="en-US" w:eastAsia="zh-CN"/>
              </w:rPr>
              <w:t>市  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372"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34"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56"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399"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3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82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90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372"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34"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56"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399"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3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82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90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r>
    </w:tbl>
    <w:p>
      <w:pPr>
        <w:numPr>
          <w:ilvl w:val="0"/>
          <w:numId w:val="0"/>
        </w:numPr>
        <w:jc w:val="both"/>
        <w:rPr>
          <w:rFonts w:hint="eastAsia" w:ascii="方正小标宋简体" w:hAnsi="方正小标宋简体" w:eastAsia="方正小标宋简体" w:cs="方正小标宋简体"/>
          <w:color w:val="000000"/>
          <w:sz w:val="40"/>
          <w:szCs w:val="40"/>
          <w:u w:val="none"/>
          <w:lang w:val="en-US" w:eastAsia="zh-CN"/>
        </w:rPr>
      </w:pPr>
    </w:p>
    <w:p>
      <w:pPr>
        <w:numPr>
          <w:ilvl w:val="0"/>
          <w:numId w:val="0"/>
        </w:numPr>
        <w:ind w:firstLine="964" w:firstLineChars="300"/>
        <w:jc w:val="both"/>
        <w:rPr>
          <w:rFonts w:hint="eastAsia" w:ascii="Times New Roman" w:hAnsi="Times New Roman" w:eastAsia="仿宋_GB2312"/>
          <w:b/>
          <w:bCs/>
          <w:color w:val="000000"/>
          <w:sz w:val="32"/>
          <w:szCs w:val="32"/>
          <w:lang w:val="en-US" w:eastAsia="zh-CN"/>
        </w:rPr>
      </w:pPr>
      <w:r>
        <w:rPr>
          <w:rFonts w:hint="eastAsia" w:ascii="Times New Roman" w:hAnsi="Times New Roman" w:eastAsia="仿宋_GB2312"/>
          <w:b/>
          <w:bCs/>
          <w:color w:val="000000"/>
          <w:sz w:val="32"/>
          <w:szCs w:val="32"/>
          <w:lang w:val="en-US" w:eastAsia="zh-CN"/>
        </w:rPr>
        <w:t>（三）暂未从外地返回人员名单及基本信息表</w:t>
      </w:r>
    </w:p>
    <w:tbl>
      <w:tblPr>
        <w:tblStyle w:val="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8"/>
        <w:gridCol w:w="651"/>
        <w:gridCol w:w="1178"/>
        <w:gridCol w:w="1065"/>
        <w:gridCol w:w="956"/>
        <w:gridCol w:w="1369"/>
        <w:gridCol w:w="114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597"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姓名</w:t>
            </w:r>
          </w:p>
        </w:tc>
        <w:tc>
          <w:tcPr>
            <w:tcW w:w="382"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性别</w:t>
            </w:r>
          </w:p>
        </w:tc>
        <w:tc>
          <w:tcPr>
            <w:tcW w:w="691"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身份证号</w:t>
            </w:r>
          </w:p>
        </w:tc>
        <w:tc>
          <w:tcPr>
            <w:tcW w:w="625"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手机号码</w:t>
            </w:r>
          </w:p>
        </w:tc>
        <w:tc>
          <w:tcPr>
            <w:tcW w:w="561"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住址</w:t>
            </w:r>
          </w:p>
        </w:tc>
        <w:tc>
          <w:tcPr>
            <w:tcW w:w="803" w:type="pct"/>
            <w:noWrap w:val="0"/>
            <w:vAlign w:val="center"/>
          </w:tcPr>
          <w:p>
            <w:pPr>
              <w:numPr>
                <w:ilvl w:val="0"/>
                <w:numId w:val="0"/>
              </w:numPr>
              <w:jc w:val="center"/>
              <w:rPr>
                <w:rFonts w:hint="default"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预返许时间</w:t>
            </w:r>
          </w:p>
        </w:tc>
        <w:tc>
          <w:tcPr>
            <w:tcW w:w="669" w:type="pct"/>
            <w:noWrap w:val="0"/>
            <w:vAlign w:val="center"/>
          </w:tcPr>
          <w:p>
            <w:pPr>
              <w:numPr>
                <w:ilvl w:val="0"/>
                <w:numId w:val="0"/>
              </w:numPr>
              <w:jc w:val="center"/>
              <w:rPr>
                <w:rFonts w:hint="eastAsia"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健康状况</w:t>
            </w:r>
          </w:p>
        </w:tc>
        <w:tc>
          <w:tcPr>
            <w:tcW w:w="669" w:type="pct"/>
            <w:noWrap w:val="0"/>
            <w:vAlign w:val="center"/>
          </w:tcPr>
          <w:p>
            <w:pPr>
              <w:numPr>
                <w:ilvl w:val="0"/>
                <w:numId w:val="0"/>
              </w:numPr>
              <w:jc w:val="center"/>
              <w:rPr>
                <w:rFonts w:hint="default" w:ascii="黑体" w:hAnsi="黑体" w:eastAsia="黑体" w:cs="黑体"/>
                <w:color w:val="000000"/>
                <w:sz w:val="21"/>
                <w:szCs w:val="21"/>
                <w:u w:val="none"/>
                <w:vertAlign w:val="baseline"/>
                <w:lang w:val="en-US" w:eastAsia="zh-CN"/>
              </w:rPr>
            </w:pPr>
            <w:r>
              <w:rPr>
                <w:rFonts w:hint="eastAsia" w:ascii="黑体" w:hAnsi="黑体" w:eastAsia="黑体" w:cs="黑体"/>
                <w:color w:val="000000"/>
                <w:sz w:val="21"/>
                <w:szCs w:val="21"/>
                <w:u w:val="none"/>
                <w:vertAlign w:val="baseline"/>
                <w:lang w:val="en-US" w:eastAsia="zh-CN"/>
              </w:rPr>
              <w:t>返许前所在地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382"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9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25"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56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803"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69"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69"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7"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382"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9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25"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561"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803"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69"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c>
          <w:tcPr>
            <w:tcW w:w="669" w:type="pct"/>
            <w:noWrap w:val="0"/>
            <w:vAlign w:val="top"/>
          </w:tcPr>
          <w:p>
            <w:pPr>
              <w:numPr>
                <w:ilvl w:val="0"/>
                <w:numId w:val="0"/>
              </w:numPr>
              <w:jc w:val="both"/>
              <w:rPr>
                <w:rFonts w:hint="default" w:ascii="Times New Roman" w:hAnsi="Times New Roman" w:eastAsia="仿宋_GB2312"/>
                <w:color w:val="000000"/>
                <w:sz w:val="32"/>
                <w:szCs w:val="32"/>
                <w:u w:val="none"/>
                <w:vertAlign w:val="baseline"/>
                <w:lang w:val="en-US" w:eastAsia="zh-CN"/>
              </w:rPr>
            </w:pPr>
          </w:p>
        </w:tc>
      </w:tr>
    </w:tbl>
    <w:p>
      <w:pPr>
        <w:numPr>
          <w:ilvl w:val="0"/>
          <w:numId w:val="0"/>
        </w:numPr>
        <w:jc w:val="both"/>
        <w:rPr>
          <w:rFonts w:hint="eastAsia" w:ascii="黑体" w:hAnsi="黑体" w:eastAsia="黑体" w:cs="黑体"/>
          <w:b w:val="0"/>
          <w:bCs w:val="0"/>
          <w:sz w:val="32"/>
          <w:szCs w:val="32"/>
          <w:lang w:val="en-US" w:eastAsia="zh-CN"/>
        </w:rPr>
      </w:pPr>
    </w:p>
    <w:p>
      <w:pPr>
        <w:numPr>
          <w:ilvl w:val="0"/>
          <w:numId w:val="0"/>
        </w:numPr>
        <w:jc w:val="both"/>
        <w:rPr>
          <w:rFonts w:hint="eastAsia" w:ascii="黑体" w:hAnsi="黑体" w:eastAsia="黑体" w:cs="黑体"/>
          <w:b w:val="0"/>
          <w:bCs w:val="0"/>
          <w:sz w:val="32"/>
          <w:szCs w:val="32"/>
          <w:lang w:val="en-US" w:eastAsia="zh-CN"/>
        </w:rPr>
      </w:pPr>
    </w:p>
    <w:p>
      <w:pPr>
        <w:numPr>
          <w:ilvl w:val="0"/>
          <w:numId w:val="0"/>
        </w:numPr>
        <w:jc w:val="both"/>
        <w:rPr>
          <w:rFonts w:hint="eastAsia" w:ascii="黑体" w:hAnsi="黑体" w:eastAsia="黑体" w:cs="黑体"/>
          <w:b w:val="0"/>
          <w:bCs w:val="0"/>
          <w:sz w:val="32"/>
          <w:szCs w:val="32"/>
          <w:lang w:val="en-US" w:eastAsia="zh-CN"/>
        </w:rPr>
      </w:pPr>
    </w:p>
    <w:p>
      <w:pPr>
        <w:numPr>
          <w:ilvl w:val="0"/>
          <w:numId w:val="0"/>
        </w:numPr>
        <w:jc w:val="both"/>
        <w:rPr>
          <w:rFonts w:hint="eastAsia" w:ascii="黑体" w:hAnsi="黑体" w:eastAsia="黑体" w:cs="黑体"/>
          <w:color w:val="000000"/>
          <w:sz w:val="32"/>
          <w:szCs w:val="32"/>
          <w:u w:val="none"/>
          <w:lang w:val="en-US" w:eastAsia="zh-CN"/>
        </w:rPr>
      </w:pPr>
      <w:r>
        <w:rPr>
          <w:rFonts w:hint="eastAsia" w:ascii="黑体" w:hAnsi="黑体" w:eastAsia="黑体" w:cs="黑体"/>
          <w:color w:val="000000"/>
          <w:sz w:val="32"/>
          <w:szCs w:val="32"/>
          <w:u w:val="none"/>
          <w:lang w:val="en-US" w:eastAsia="zh-CN"/>
        </w:rPr>
        <w:t>附件2</w:t>
      </w:r>
    </w:p>
    <w:p>
      <w:pPr>
        <w:numPr>
          <w:ilvl w:val="0"/>
          <w:numId w:val="0"/>
        </w:numPr>
        <w:jc w:val="center"/>
        <w:rPr>
          <w:rFonts w:hint="eastAsia"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企业疫情防控物资储备情况表</w:t>
      </w:r>
    </w:p>
    <w:p>
      <w:pPr>
        <w:numPr>
          <w:ilvl w:val="0"/>
          <w:numId w:val="0"/>
        </w:numPr>
        <w:jc w:val="center"/>
        <w:rPr>
          <w:rFonts w:hint="eastAsia" w:ascii="仿宋_GB2312" w:hAnsi="仿宋_GB2312" w:eastAsia="仿宋_GB2312" w:cs="仿宋_GB2312"/>
          <w:color w:val="000000"/>
          <w:sz w:val="32"/>
          <w:szCs w:val="32"/>
          <w:u w:val="none"/>
          <w:lang w:val="en-US" w:eastAsia="zh-CN"/>
        </w:rPr>
      </w:pPr>
    </w:p>
    <w:p>
      <w:pPr>
        <w:spacing w:line="620" w:lineRule="exact"/>
        <w:jc w:val="left"/>
        <w:rPr>
          <w:rFonts w:hint="eastAsia" w:ascii="Times New Roman" w:hAnsi="Times New Roman" w:eastAsia="仿宋_GB2312"/>
          <w:sz w:val="32"/>
          <w:szCs w:val="22"/>
          <w:lang w:val="en-US" w:eastAsia="zh-CN"/>
        </w:rPr>
      </w:pPr>
      <w:r>
        <w:rPr>
          <w:rFonts w:hint="eastAsia" w:ascii="Times New Roman" w:hAnsi="Times New Roman" w:eastAsia="仿宋_GB2312"/>
          <w:sz w:val="32"/>
          <w:szCs w:val="22"/>
          <w:lang w:val="en-US" w:eastAsia="zh-CN"/>
        </w:rPr>
        <w:t>单位：</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ascii="Times New Roman" w:hAnsi="Times New Roman" w:eastAsia="仿宋_GB2312"/>
          <w:sz w:val="32"/>
          <w:szCs w:val="22"/>
          <w:lang w:val="en-US" w:eastAsia="zh-CN"/>
        </w:rPr>
        <w:t xml:space="preserve">           填表日期：</w:t>
      </w:r>
      <w:r>
        <w:rPr>
          <w:rFonts w:hint="eastAsia" w:ascii="Times New Roman" w:hAnsi="Times New Roman" w:eastAsia="仿宋_GB2312"/>
          <w:sz w:val="32"/>
          <w:szCs w:val="22"/>
          <w:u w:val="single"/>
          <w:lang w:val="en-US" w:eastAsia="zh-CN"/>
        </w:rPr>
        <w:t xml:space="preserve">  </w:t>
      </w:r>
      <w:r>
        <w:rPr>
          <w:rFonts w:hint="eastAsia"/>
          <w:u w:val="single"/>
        </w:rPr>
        <w:t xml:space="preserve"> </w:t>
      </w:r>
      <w:r>
        <w:rPr>
          <w:rFonts w:hint="eastAsia" w:ascii="Times New Roman" w:hAnsi="Times New Roman" w:eastAsia="仿宋_GB2312"/>
          <w:sz w:val="32"/>
          <w:szCs w:val="22"/>
          <w:lang w:val="en-US" w:eastAsia="zh-CN"/>
        </w:rPr>
        <w:t>月</w:t>
      </w:r>
      <w:r>
        <w:rPr>
          <w:rFonts w:hint="eastAsia" w:ascii="Times New Roman" w:hAnsi="Times New Roman" w:eastAsia="仿宋_GB2312"/>
          <w:sz w:val="32"/>
          <w:szCs w:val="22"/>
          <w:u w:val="single"/>
          <w:lang w:val="en-US" w:eastAsia="zh-CN"/>
        </w:rPr>
        <w:t xml:space="preserve">  </w:t>
      </w:r>
      <w:r>
        <w:rPr>
          <w:rFonts w:hint="eastAsia"/>
          <w:u w:val="single"/>
        </w:rPr>
        <w:t xml:space="preserve"> </w:t>
      </w:r>
      <w:r>
        <w:rPr>
          <w:rFonts w:hint="eastAsia" w:ascii="Times New Roman" w:hAnsi="Times New Roman" w:eastAsia="仿宋_GB2312"/>
          <w:sz w:val="32"/>
          <w:szCs w:val="22"/>
          <w:lang w:val="en-US" w:eastAsia="zh-CN"/>
        </w:rPr>
        <w:t>日</w:t>
      </w:r>
    </w:p>
    <w:p>
      <w:pPr>
        <w:numPr>
          <w:ilvl w:val="0"/>
          <w:numId w:val="0"/>
        </w:numPr>
        <w:jc w:val="left"/>
        <w:rPr>
          <w:rFonts w:hint="eastAsia" w:ascii="Times New Roman" w:hAnsi="Times New Roman" w:eastAsia="仿宋_GB2312"/>
          <w:b/>
          <w:bCs/>
          <w:color w:val="000000"/>
          <w:sz w:val="32"/>
          <w:szCs w:val="32"/>
          <w:lang w:val="en-US" w:eastAsia="zh-CN"/>
        </w:rPr>
      </w:pPr>
    </w:p>
    <w:p>
      <w:pPr>
        <w:numPr>
          <w:ilvl w:val="0"/>
          <w:numId w:val="1"/>
        </w:numPr>
        <w:ind w:firstLine="643" w:firstLineChars="200"/>
        <w:jc w:val="center"/>
        <w:rPr>
          <w:rFonts w:hint="eastAsia" w:ascii="Times New Roman" w:hAnsi="Times New Roman" w:eastAsia="仿宋_GB2312"/>
          <w:b/>
          <w:bCs/>
          <w:color w:val="000000"/>
          <w:sz w:val="32"/>
          <w:szCs w:val="32"/>
          <w:lang w:val="en-US" w:eastAsia="zh-CN"/>
        </w:rPr>
      </w:pPr>
      <w:r>
        <w:rPr>
          <w:rFonts w:hint="eastAsia" w:ascii="Times New Roman" w:hAnsi="Times New Roman" w:eastAsia="仿宋_GB2312"/>
          <w:b/>
          <w:bCs/>
          <w:color w:val="000000"/>
          <w:sz w:val="32"/>
          <w:szCs w:val="32"/>
          <w:lang w:val="en-US" w:eastAsia="zh-CN"/>
        </w:rPr>
        <w:t>口罩储备情况表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40" w:type="dxa"/>
            <w:noWrap w:val="0"/>
            <w:vAlign w:val="center"/>
          </w:tcPr>
          <w:p>
            <w:pPr>
              <w:numPr>
                <w:ilvl w:val="0"/>
                <w:numId w:val="0"/>
              </w:numPr>
              <w:jc w:val="center"/>
              <w:rPr>
                <w:rFonts w:hint="eastAsia" w:ascii="黑体" w:hAnsi="黑体" w:eastAsia="黑体" w:cs="黑体"/>
                <w:b w:val="0"/>
                <w:bCs w:val="0"/>
                <w:color w:val="000000"/>
                <w:sz w:val="21"/>
                <w:szCs w:val="21"/>
                <w:vertAlign w:val="baseline"/>
                <w:lang w:val="en-US" w:eastAsia="zh-CN"/>
              </w:rPr>
            </w:pPr>
            <w:r>
              <w:rPr>
                <w:rFonts w:hint="eastAsia" w:ascii="黑体" w:hAnsi="黑体" w:eastAsia="黑体" w:cs="黑体"/>
                <w:b w:val="0"/>
                <w:bCs w:val="0"/>
                <w:color w:val="000000"/>
                <w:sz w:val="21"/>
                <w:szCs w:val="21"/>
                <w:vertAlign w:val="baseline"/>
                <w:lang w:val="en-US" w:eastAsia="zh-CN"/>
              </w:rPr>
              <w:t>序号</w:t>
            </w:r>
          </w:p>
        </w:tc>
        <w:tc>
          <w:tcPr>
            <w:tcW w:w="2841" w:type="dxa"/>
            <w:noWrap w:val="0"/>
            <w:vAlign w:val="center"/>
          </w:tcPr>
          <w:p>
            <w:pPr>
              <w:numPr>
                <w:ilvl w:val="0"/>
                <w:numId w:val="0"/>
              </w:numPr>
              <w:jc w:val="center"/>
              <w:rPr>
                <w:rFonts w:hint="eastAsia" w:ascii="黑体" w:hAnsi="黑体" w:eastAsia="黑体" w:cs="黑体"/>
                <w:b w:val="0"/>
                <w:bCs w:val="0"/>
                <w:color w:val="000000"/>
                <w:sz w:val="21"/>
                <w:szCs w:val="21"/>
                <w:vertAlign w:val="baseline"/>
                <w:lang w:val="en-US" w:eastAsia="zh-CN"/>
              </w:rPr>
            </w:pPr>
            <w:r>
              <w:rPr>
                <w:rFonts w:hint="eastAsia" w:ascii="黑体" w:hAnsi="黑体" w:eastAsia="黑体" w:cs="黑体"/>
                <w:b w:val="0"/>
                <w:bCs w:val="0"/>
                <w:color w:val="000000"/>
                <w:sz w:val="21"/>
                <w:szCs w:val="21"/>
                <w:vertAlign w:val="baseline"/>
                <w:lang w:val="en-US" w:eastAsia="zh-CN"/>
              </w:rPr>
              <w:t>口罩类型</w:t>
            </w:r>
          </w:p>
        </w:tc>
        <w:tc>
          <w:tcPr>
            <w:tcW w:w="2841" w:type="dxa"/>
            <w:noWrap w:val="0"/>
            <w:vAlign w:val="center"/>
          </w:tcPr>
          <w:p>
            <w:pPr>
              <w:numPr>
                <w:ilvl w:val="0"/>
                <w:numId w:val="0"/>
              </w:numPr>
              <w:jc w:val="center"/>
              <w:rPr>
                <w:rFonts w:hint="eastAsia" w:ascii="黑体" w:hAnsi="黑体" w:eastAsia="黑体" w:cs="黑体"/>
                <w:b w:val="0"/>
                <w:bCs w:val="0"/>
                <w:color w:val="000000"/>
                <w:sz w:val="21"/>
                <w:szCs w:val="21"/>
                <w:vertAlign w:val="baseline"/>
                <w:lang w:val="en-US" w:eastAsia="zh-CN"/>
              </w:rPr>
            </w:pPr>
            <w:r>
              <w:rPr>
                <w:rFonts w:hint="eastAsia" w:ascii="黑体" w:hAnsi="黑体" w:eastAsia="黑体" w:cs="黑体"/>
                <w:b w:val="0"/>
                <w:bCs w:val="0"/>
                <w:color w:val="000000"/>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40" w:type="dxa"/>
            <w:noWrap w:val="0"/>
            <w:vAlign w:val="center"/>
          </w:tcPr>
          <w:p>
            <w:pPr>
              <w:numPr>
                <w:ilvl w:val="0"/>
                <w:numId w:val="0"/>
              </w:numPr>
              <w:jc w:val="center"/>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1</w:t>
            </w:r>
          </w:p>
        </w:tc>
        <w:tc>
          <w:tcPr>
            <w:tcW w:w="2841" w:type="dxa"/>
            <w:noWrap w:val="0"/>
            <w:vAlign w:val="center"/>
          </w:tcPr>
          <w:p>
            <w:pPr>
              <w:numPr>
                <w:ilvl w:val="0"/>
                <w:numId w:val="0"/>
              </w:numPr>
              <w:jc w:val="center"/>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一次性医用口罩</w:t>
            </w:r>
          </w:p>
        </w:tc>
        <w:tc>
          <w:tcPr>
            <w:tcW w:w="2841" w:type="dxa"/>
            <w:noWrap w:val="0"/>
            <w:vAlign w:val="center"/>
          </w:tcPr>
          <w:p>
            <w:pPr>
              <w:numPr>
                <w:ilvl w:val="0"/>
                <w:numId w:val="0"/>
              </w:numPr>
              <w:jc w:val="center"/>
              <w:rPr>
                <w:rFonts w:hint="eastAsia" w:ascii="黑体" w:hAnsi="黑体" w:eastAsia="黑体" w:cs="黑体"/>
                <w:b w:val="0"/>
                <w:bCs w:val="0"/>
                <w:color w:val="00000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40" w:type="dxa"/>
            <w:noWrap w:val="0"/>
            <w:vAlign w:val="center"/>
          </w:tcPr>
          <w:p>
            <w:pPr>
              <w:numPr>
                <w:ilvl w:val="0"/>
                <w:numId w:val="0"/>
              </w:numPr>
              <w:jc w:val="center"/>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2</w:t>
            </w:r>
          </w:p>
        </w:tc>
        <w:tc>
          <w:tcPr>
            <w:tcW w:w="2841" w:type="dxa"/>
            <w:noWrap w:val="0"/>
            <w:vAlign w:val="center"/>
          </w:tcPr>
          <w:p>
            <w:pPr>
              <w:numPr>
                <w:ilvl w:val="0"/>
                <w:numId w:val="0"/>
              </w:numPr>
              <w:jc w:val="center"/>
              <w:rPr>
                <w:rFonts w:hint="eastAsia" w:ascii="仿宋_GB2312" w:hAnsi="仿宋_GB2312" w:eastAsia="仿宋_GB2312" w:cs="仿宋_GB2312"/>
                <w:b w:val="0"/>
                <w:bCs w:val="0"/>
                <w:color w:val="000000"/>
                <w:sz w:val="24"/>
                <w:szCs w:val="24"/>
                <w:vertAlign w:val="baseline"/>
                <w:lang w:val="en-US" w:eastAsia="zh-CN"/>
              </w:rPr>
            </w:pPr>
            <w:r>
              <w:rPr>
                <w:rFonts w:hint="eastAsia" w:ascii="仿宋_GB2312" w:hAnsi="仿宋_GB2312" w:eastAsia="仿宋_GB2312" w:cs="仿宋_GB2312"/>
                <w:b w:val="0"/>
                <w:bCs w:val="0"/>
                <w:color w:val="000000"/>
                <w:sz w:val="24"/>
                <w:szCs w:val="24"/>
                <w:vertAlign w:val="baseline"/>
                <w:lang w:val="en-US" w:eastAsia="zh-CN"/>
              </w:rPr>
              <w:t>N95/KN95口罩</w:t>
            </w:r>
          </w:p>
        </w:tc>
        <w:tc>
          <w:tcPr>
            <w:tcW w:w="2841" w:type="dxa"/>
            <w:noWrap w:val="0"/>
            <w:vAlign w:val="center"/>
          </w:tcPr>
          <w:p>
            <w:pPr>
              <w:numPr>
                <w:ilvl w:val="0"/>
                <w:numId w:val="0"/>
              </w:numPr>
              <w:jc w:val="center"/>
              <w:rPr>
                <w:rFonts w:hint="eastAsia" w:ascii="黑体" w:hAnsi="黑体" w:eastAsia="黑体" w:cs="黑体"/>
                <w:b w:val="0"/>
                <w:bCs w:val="0"/>
                <w:color w:val="000000"/>
                <w:sz w:val="21"/>
                <w:szCs w:val="21"/>
                <w:vertAlign w:val="baseline"/>
                <w:lang w:val="en-US" w:eastAsia="zh-CN"/>
              </w:rPr>
            </w:pPr>
          </w:p>
        </w:tc>
      </w:tr>
    </w:tbl>
    <w:p>
      <w:pPr>
        <w:numPr>
          <w:ilvl w:val="0"/>
          <w:numId w:val="0"/>
        </w:numPr>
        <w:jc w:val="center"/>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口罩储备是否满足复工复产人员2周用量，</w:t>
      </w:r>
      <w:r>
        <w:rPr>
          <w:rFonts w:hint="eastAsia" w:ascii="Times New Roman" w:hAnsi="Times New Roman" w:eastAsia="仿宋_GB2312"/>
          <w:color w:val="000000"/>
          <w:sz w:val="32"/>
          <w:szCs w:val="32"/>
        </w:rPr>
        <w:t>是</w:t>
      </w:r>
      <w:r>
        <w:rPr>
          <w:rFonts w:hint="eastAsia" w:ascii="Times New Roman" w:hAnsi="Times New Roman" w:eastAsia="仿宋_GB2312"/>
          <w:color w:val="000000"/>
          <w:sz w:val="32"/>
          <w:szCs w:val="32"/>
          <w:lang w:val="en-US" w:eastAsia="zh-CN"/>
        </w:rPr>
        <w:t>◻</w:t>
      </w:r>
      <w:r>
        <w:rPr>
          <w:rFonts w:hint="eastAsia" w:ascii="Times New Roman" w:hAnsi="Times New Roman" w:eastAsia="仿宋_GB2312"/>
          <w:color w:val="000000"/>
          <w:sz w:val="32"/>
          <w:szCs w:val="32"/>
        </w:rPr>
        <w:t>，否</w:t>
      </w:r>
      <w:r>
        <w:rPr>
          <w:rFonts w:hint="eastAsia" w:ascii="Times New Roman" w:hAnsi="Times New Roman" w:eastAsia="仿宋_GB2312"/>
          <w:color w:val="000000"/>
          <w:sz w:val="32"/>
          <w:szCs w:val="32"/>
          <w:lang w:val="en-US" w:eastAsia="zh-CN"/>
        </w:rPr>
        <w:t>◻。</w:t>
      </w:r>
    </w:p>
    <w:p>
      <w:pPr>
        <w:numPr>
          <w:ilvl w:val="0"/>
          <w:numId w:val="0"/>
        </w:numPr>
        <w:spacing w:line="360" w:lineRule="auto"/>
        <w:ind w:firstLine="643" w:firstLineChars="200"/>
        <w:jc w:val="both"/>
        <w:rPr>
          <w:rFonts w:hint="eastAsia" w:ascii="Times New Roman" w:hAnsi="Times New Roman" w:eastAsia="仿宋_GB2312"/>
          <w:b/>
          <w:bCs/>
          <w:color w:val="000000"/>
          <w:sz w:val="32"/>
          <w:szCs w:val="32"/>
          <w:lang w:val="en-US" w:eastAsia="zh-CN"/>
        </w:rPr>
      </w:pPr>
    </w:p>
    <w:p>
      <w:pPr>
        <w:numPr>
          <w:ilvl w:val="0"/>
          <w:numId w:val="1"/>
        </w:numPr>
        <w:spacing w:line="360" w:lineRule="auto"/>
        <w:ind w:left="0" w:leftChars="0" w:firstLine="643" w:firstLineChars="200"/>
        <w:jc w:val="center"/>
        <w:rPr>
          <w:rFonts w:hint="eastAsia" w:ascii="Times New Roman" w:hAnsi="Times New Roman" w:eastAsia="仿宋_GB2312"/>
          <w:b/>
          <w:bCs/>
          <w:color w:val="000000"/>
          <w:sz w:val="32"/>
          <w:szCs w:val="32"/>
          <w:lang w:val="en-US" w:eastAsia="zh-CN"/>
        </w:rPr>
      </w:pPr>
      <w:r>
        <w:rPr>
          <w:rFonts w:hint="eastAsia" w:ascii="Times New Roman" w:hAnsi="Times New Roman" w:eastAsia="仿宋_GB2312"/>
          <w:b/>
          <w:bCs/>
          <w:color w:val="000000"/>
          <w:sz w:val="32"/>
          <w:szCs w:val="32"/>
          <w:lang w:val="en-US" w:eastAsia="zh-CN"/>
        </w:rPr>
        <w:t>其他防疫物资储备情况表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30" w:type="dxa"/>
            <w:noWrap w:val="0"/>
            <w:vAlign w:val="center"/>
          </w:tcPr>
          <w:p>
            <w:pPr>
              <w:numPr>
                <w:ilvl w:val="0"/>
                <w:numId w:val="0"/>
              </w:numPr>
              <w:ind w:left="0" w:leftChars="0" w:firstLine="0" w:firstLineChars="0"/>
              <w:jc w:val="center"/>
              <w:rPr>
                <w:rFonts w:hint="eastAsia" w:ascii="黑体" w:hAnsi="黑体" w:eastAsia="黑体" w:cs="黑体"/>
                <w:color w:val="000000"/>
                <w:kern w:val="2"/>
                <w:sz w:val="21"/>
                <w:szCs w:val="21"/>
                <w:u w:val="none"/>
                <w:vertAlign w:val="baseline"/>
                <w:lang w:val="en-US" w:eastAsia="zh-CN" w:bidi="ar-SA"/>
              </w:rPr>
            </w:pPr>
            <w:r>
              <w:rPr>
                <w:rFonts w:hint="eastAsia" w:ascii="黑体" w:hAnsi="黑体" w:eastAsia="黑体" w:cs="黑体"/>
                <w:color w:val="000000"/>
                <w:sz w:val="21"/>
                <w:szCs w:val="21"/>
                <w:u w:val="none"/>
                <w:vertAlign w:val="baseline"/>
                <w:lang w:val="en-US" w:eastAsia="zh-CN"/>
              </w:rPr>
              <w:t>序号</w:t>
            </w:r>
          </w:p>
        </w:tc>
        <w:tc>
          <w:tcPr>
            <w:tcW w:w="2130" w:type="dxa"/>
            <w:noWrap w:val="0"/>
            <w:vAlign w:val="center"/>
          </w:tcPr>
          <w:p>
            <w:pPr>
              <w:numPr>
                <w:ilvl w:val="0"/>
                <w:numId w:val="0"/>
              </w:numPr>
              <w:ind w:left="0" w:leftChars="0" w:firstLine="0" w:firstLineChars="0"/>
              <w:jc w:val="center"/>
              <w:rPr>
                <w:rFonts w:hint="eastAsia" w:ascii="黑体" w:hAnsi="黑体" w:eastAsia="黑体" w:cs="黑体"/>
                <w:color w:val="000000"/>
                <w:kern w:val="2"/>
                <w:sz w:val="21"/>
                <w:szCs w:val="21"/>
                <w:u w:val="none"/>
                <w:vertAlign w:val="baseline"/>
                <w:lang w:val="en-US" w:eastAsia="zh-CN" w:bidi="ar-SA"/>
              </w:rPr>
            </w:pPr>
            <w:r>
              <w:rPr>
                <w:rFonts w:hint="eastAsia" w:ascii="黑体" w:hAnsi="黑体" w:eastAsia="黑体" w:cs="黑体"/>
                <w:color w:val="000000"/>
                <w:sz w:val="21"/>
                <w:szCs w:val="21"/>
                <w:u w:val="none"/>
                <w:vertAlign w:val="baseline"/>
                <w:lang w:val="en-US" w:eastAsia="zh-CN"/>
              </w:rPr>
              <w:t>消毒剂类型</w:t>
            </w:r>
          </w:p>
        </w:tc>
        <w:tc>
          <w:tcPr>
            <w:tcW w:w="2131" w:type="dxa"/>
            <w:noWrap w:val="0"/>
            <w:vAlign w:val="center"/>
          </w:tcPr>
          <w:p>
            <w:pPr>
              <w:numPr>
                <w:ilvl w:val="0"/>
                <w:numId w:val="0"/>
              </w:numPr>
              <w:ind w:left="0" w:leftChars="0" w:firstLine="0" w:firstLineChars="0"/>
              <w:jc w:val="center"/>
              <w:rPr>
                <w:rFonts w:hint="eastAsia" w:ascii="黑体" w:hAnsi="黑体" w:eastAsia="黑体" w:cs="黑体"/>
                <w:color w:val="000000"/>
                <w:kern w:val="2"/>
                <w:sz w:val="21"/>
                <w:szCs w:val="21"/>
                <w:u w:val="none"/>
                <w:vertAlign w:val="baseline"/>
                <w:lang w:val="en-US" w:eastAsia="zh-CN" w:bidi="ar-SA"/>
              </w:rPr>
            </w:pPr>
            <w:r>
              <w:rPr>
                <w:rFonts w:hint="eastAsia" w:ascii="黑体" w:hAnsi="黑体" w:eastAsia="黑体" w:cs="黑体"/>
                <w:color w:val="000000"/>
                <w:sz w:val="21"/>
                <w:szCs w:val="21"/>
                <w:u w:val="none"/>
                <w:vertAlign w:val="baseline"/>
                <w:lang w:val="en-US" w:eastAsia="zh-CN"/>
              </w:rPr>
              <w:t>数量</w:t>
            </w:r>
          </w:p>
        </w:tc>
        <w:tc>
          <w:tcPr>
            <w:tcW w:w="2131" w:type="dxa"/>
            <w:noWrap w:val="0"/>
            <w:vAlign w:val="center"/>
          </w:tcPr>
          <w:p>
            <w:pPr>
              <w:numPr>
                <w:ilvl w:val="0"/>
                <w:numId w:val="0"/>
              </w:numPr>
              <w:ind w:left="0" w:leftChars="0" w:firstLine="0" w:firstLineChars="0"/>
              <w:jc w:val="center"/>
              <w:rPr>
                <w:rFonts w:hint="eastAsia" w:ascii="黑体" w:hAnsi="黑体" w:eastAsia="黑体" w:cs="黑体"/>
                <w:color w:val="000000"/>
                <w:kern w:val="2"/>
                <w:sz w:val="21"/>
                <w:szCs w:val="21"/>
                <w:u w:val="none"/>
                <w:vertAlign w:val="baseline"/>
                <w:lang w:val="en-US" w:eastAsia="zh-CN" w:bidi="ar-SA"/>
              </w:rPr>
            </w:pPr>
            <w:r>
              <w:rPr>
                <w:rFonts w:hint="eastAsia" w:ascii="黑体" w:hAnsi="黑体" w:eastAsia="黑体" w:cs="黑体"/>
                <w:color w:val="000000"/>
                <w:sz w:val="21"/>
                <w:szCs w:val="21"/>
                <w:u w:val="none"/>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ind w:left="0" w:leftChars="0" w:firstLine="0" w:firstLineChars="0"/>
              <w:jc w:val="center"/>
              <w:rPr>
                <w:rFonts w:hint="eastAsia" w:ascii="Times New Roman" w:hAnsi="Times New Roman" w:eastAsia="仿宋_GB2312"/>
                <w:color w:val="000000"/>
                <w:kern w:val="2"/>
                <w:sz w:val="24"/>
                <w:szCs w:val="24"/>
                <w:u w:val="none"/>
                <w:vertAlign w:val="baseline"/>
                <w:lang w:val="en-US" w:eastAsia="zh-CN" w:bidi="ar-SA"/>
              </w:rPr>
            </w:pPr>
            <w:r>
              <w:rPr>
                <w:rFonts w:hint="eastAsia" w:ascii="Times New Roman" w:hAnsi="Times New Roman" w:eastAsia="仿宋_GB2312"/>
                <w:color w:val="000000"/>
                <w:sz w:val="24"/>
                <w:szCs w:val="24"/>
                <w:u w:val="none"/>
                <w:vertAlign w:val="baseline"/>
                <w:lang w:val="en-US" w:eastAsia="zh-CN"/>
              </w:rPr>
              <w:t>1</w:t>
            </w:r>
          </w:p>
        </w:tc>
        <w:tc>
          <w:tcPr>
            <w:tcW w:w="2130" w:type="dxa"/>
            <w:noWrap w:val="0"/>
            <w:vAlign w:val="center"/>
          </w:tcPr>
          <w:p>
            <w:pPr>
              <w:numPr>
                <w:ilvl w:val="0"/>
                <w:numId w:val="0"/>
              </w:numPr>
              <w:ind w:left="0" w:leftChars="0" w:firstLine="0" w:firstLineChars="0"/>
              <w:jc w:val="center"/>
              <w:rPr>
                <w:rFonts w:hint="eastAsia" w:ascii="Times New Roman" w:hAnsi="Times New Roman" w:eastAsia="仿宋_GB2312"/>
                <w:color w:val="000000"/>
                <w:kern w:val="2"/>
                <w:sz w:val="24"/>
                <w:szCs w:val="24"/>
                <w:u w:val="none"/>
                <w:vertAlign w:val="baseline"/>
                <w:lang w:val="en-US" w:eastAsia="zh-CN" w:bidi="ar-SA"/>
              </w:rPr>
            </w:pPr>
            <w:r>
              <w:rPr>
                <w:rFonts w:hint="eastAsia" w:ascii="Times New Roman" w:hAnsi="Times New Roman" w:eastAsia="仿宋_GB2312"/>
                <w:color w:val="000000"/>
                <w:sz w:val="24"/>
                <w:szCs w:val="24"/>
                <w:u w:val="none"/>
                <w:vertAlign w:val="baseline"/>
                <w:lang w:val="en-US" w:eastAsia="zh-CN"/>
              </w:rPr>
              <w:t>医用酒精</w:t>
            </w:r>
          </w:p>
        </w:tc>
        <w:tc>
          <w:tcPr>
            <w:tcW w:w="2131" w:type="dxa"/>
            <w:noWrap w:val="0"/>
            <w:vAlign w:val="top"/>
          </w:tcPr>
          <w:p>
            <w:pPr>
              <w:numPr>
                <w:ilvl w:val="0"/>
                <w:numId w:val="0"/>
              </w:numPr>
              <w:spacing w:line="360" w:lineRule="auto"/>
              <w:jc w:val="both"/>
              <w:rPr>
                <w:rFonts w:hint="eastAsia" w:ascii="Times New Roman" w:hAnsi="Times New Roman" w:eastAsia="仿宋_GB2312"/>
                <w:b/>
                <w:bCs/>
                <w:color w:val="000000"/>
                <w:sz w:val="32"/>
                <w:szCs w:val="32"/>
                <w:vertAlign w:val="baseline"/>
                <w:lang w:val="en-US" w:eastAsia="zh-CN"/>
              </w:rPr>
            </w:pPr>
          </w:p>
        </w:tc>
        <w:tc>
          <w:tcPr>
            <w:tcW w:w="2131" w:type="dxa"/>
            <w:noWrap w:val="0"/>
            <w:vAlign w:val="top"/>
          </w:tcPr>
          <w:p>
            <w:pPr>
              <w:numPr>
                <w:ilvl w:val="0"/>
                <w:numId w:val="0"/>
              </w:numPr>
              <w:spacing w:line="360" w:lineRule="auto"/>
              <w:jc w:val="both"/>
              <w:rPr>
                <w:rFonts w:hint="eastAsia" w:ascii="Times New Roman" w:hAnsi="Times New Roman" w:eastAsia="仿宋_GB2312"/>
                <w:b/>
                <w:bCs/>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ind w:left="0" w:leftChars="0" w:firstLine="0" w:firstLineChars="0"/>
              <w:jc w:val="center"/>
              <w:rPr>
                <w:rFonts w:hint="eastAsia" w:ascii="Times New Roman" w:hAnsi="Times New Roman" w:eastAsia="仿宋_GB2312"/>
                <w:color w:val="000000"/>
                <w:kern w:val="2"/>
                <w:sz w:val="24"/>
                <w:szCs w:val="24"/>
                <w:u w:val="none"/>
                <w:vertAlign w:val="baseline"/>
                <w:lang w:val="en-US" w:eastAsia="zh-CN" w:bidi="ar-SA"/>
              </w:rPr>
            </w:pPr>
            <w:r>
              <w:rPr>
                <w:rFonts w:hint="eastAsia" w:ascii="Times New Roman" w:hAnsi="Times New Roman" w:eastAsia="仿宋_GB2312"/>
                <w:color w:val="000000"/>
                <w:sz w:val="24"/>
                <w:szCs w:val="24"/>
                <w:u w:val="none"/>
                <w:vertAlign w:val="baseline"/>
                <w:lang w:val="en-US" w:eastAsia="zh-CN"/>
              </w:rPr>
              <w:t>2</w:t>
            </w:r>
          </w:p>
        </w:tc>
        <w:tc>
          <w:tcPr>
            <w:tcW w:w="2130" w:type="dxa"/>
            <w:noWrap w:val="0"/>
            <w:vAlign w:val="center"/>
          </w:tcPr>
          <w:p>
            <w:pPr>
              <w:numPr>
                <w:ilvl w:val="0"/>
                <w:numId w:val="0"/>
              </w:numPr>
              <w:ind w:left="0" w:leftChars="0" w:firstLine="0" w:firstLineChars="0"/>
              <w:jc w:val="center"/>
              <w:rPr>
                <w:rFonts w:hint="eastAsia" w:ascii="Times New Roman" w:hAnsi="Times New Roman" w:eastAsia="仿宋_GB2312"/>
                <w:color w:val="000000"/>
                <w:kern w:val="2"/>
                <w:sz w:val="24"/>
                <w:szCs w:val="24"/>
                <w:u w:val="none"/>
                <w:vertAlign w:val="baseline"/>
                <w:lang w:val="en-US" w:eastAsia="zh-CN" w:bidi="ar-SA"/>
              </w:rPr>
            </w:pPr>
            <w:r>
              <w:rPr>
                <w:rFonts w:hint="eastAsia" w:ascii="Times New Roman" w:hAnsi="Times New Roman" w:eastAsia="仿宋_GB2312"/>
                <w:color w:val="000000"/>
                <w:sz w:val="24"/>
                <w:szCs w:val="24"/>
                <w:u w:val="none"/>
                <w:vertAlign w:val="baseline"/>
                <w:lang w:val="en-US" w:eastAsia="zh-CN"/>
              </w:rPr>
              <w:t>84</w:t>
            </w:r>
          </w:p>
        </w:tc>
        <w:tc>
          <w:tcPr>
            <w:tcW w:w="2131" w:type="dxa"/>
            <w:noWrap w:val="0"/>
            <w:vAlign w:val="top"/>
          </w:tcPr>
          <w:p>
            <w:pPr>
              <w:numPr>
                <w:ilvl w:val="0"/>
                <w:numId w:val="0"/>
              </w:numPr>
              <w:spacing w:line="360" w:lineRule="auto"/>
              <w:jc w:val="both"/>
              <w:rPr>
                <w:rFonts w:hint="eastAsia" w:ascii="Times New Roman" w:hAnsi="Times New Roman" w:eastAsia="仿宋_GB2312"/>
                <w:b/>
                <w:bCs/>
                <w:color w:val="000000"/>
                <w:sz w:val="32"/>
                <w:szCs w:val="32"/>
                <w:vertAlign w:val="baseline"/>
                <w:lang w:val="en-US" w:eastAsia="zh-CN"/>
              </w:rPr>
            </w:pPr>
          </w:p>
        </w:tc>
        <w:tc>
          <w:tcPr>
            <w:tcW w:w="2131" w:type="dxa"/>
            <w:noWrap w:val="0"/>
            <w:vAlign w:val="top"/>
          </w:tcPr>
          <w:p>
            <w:pPr>
              <w:numPr>
                <w:ilvl w:val="0"/>
                <w:numId w:val="0"/>
              </w:numPr>
              <w:spacing w:line="360" w:lineRule="auto"/>
              <w:jc w:val="both"/>
              <w:rPr>
                <w:rFonts w:hint="eastAsia" w:ascii="Times New Roman" w:hAnsi="Times New Roman" w:eastAsia="仿宋_GB2312"/>
                <w:b/>
                <w:bCs/>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center"/>
          </w:tcPr>
          <w:p>
            <w:pPr>
              <w:numPr>
                <w:ilvl w:val="0"/>
                <w:numId w:val="0"/>
              </w:numPr>
              <w:ind w:left="0" w:leftChars="0" w:firstLine="0" w:firstLineChars="0"/>
              <w:jc w:val="center"/>
              <w:rPr>
                <w:rFonts w:hint="eastAsia" w:ascii="Times New Roman" w:hAnsi="Times New Roman" w:eastAsia="仿宋_GB2312"/>
                <w:color w:val="000000"/>
                <w:kern w:val="2"/>
                <w:sz w:val="24"/>
                <w:szCs w:val="24"/>
                <w:u w:val="none"/>
                <w:vertAlign w:val="baseline"/>
                <w:lang w:val="en-US" w:eastAsia="zh-CN" w:bidi="ar-SA"/>
              </w:rPr>
            </w:pPr>
            <w:r>
              <w:rPr>
                <w:rFonts w:hint="eastAsia" w:ascii="Times New Roman" w:hAnsi="Times New Roman" w:eastAsia="仿宋_GB2312"/>
                <w:color w:val="000000"/>
                <w:sz w:val="24"/>
                <w:szCs w:val="24"/>
                <w:u w:val="none"/>
                <w:vertAlign w:val="baseline"/>
                <w:lang w:val="en-US" w:eastAsia="zh-CN"/>
              </w:rPr>
              <w:t>3</w:t>
            </w:r>
          </w:p>
        </w:tc>
        <w:tc>
          <w:tcPr>
            <w:tcW w:w="2130" w:type="dxa"/>
            <w:noWrap w:val="0"/>
            <w:vAlign w:val="center"/>
          </w:tcPr>
          <w:p>
            <w:pPr>
              <w:numPr>
                <w:ilvl w:val="0"/>
                <w:numId w:val="0"/>
              </w:numPr>
              <w:ind w:left="0" w:leftChars="0" w:firstLine="0" w:firstLineChars="0"/>
              <w:jc w:val="center"/>
              <w:rPr>
                <w:rFonts w:hint="eastAsia" w:ascii="Times New Roman" w:hAnsi="Times New Roman" w:eastAsia="仿宋_GB2312"/>
                <w:color w:val="000000"/>
                <w:kern w:val="2"/>
                <w:sz w:val="24"/>
                <w:szCs w:val="24"/>
                <w:u w:val="none"/>
                <w:vertAlign w:val="baseline"/>
                <w:lang w:val="en-US" w:eastAsia="zh-CN" w:bidi="ar-SA"/>
              </w:rPr>
            </w:pPr>
            <w:r>
              <w:rPr>
                <w:rFonts w:hint="eastAsia" w:ascii="Times New Roman" w:hAnsi="Times New Roman" w:eastAsia="仿宋_GB2312"/>
                <w:color w:val="000000"/>
                <w:sz w:val="24"/>
                <w:szCs w:val="24"/>
                <w:u w:val="none"/>
                <w:vertAlign w:val="baseline"/>
                <w:lang w:val="en-US" w:eastAsia="zh-CN"/>
              </w:rPr>
              <w:t>测温计</w:t>
            </w:r>
          </w:p>
        </w:tc>
        <w:tc>
          <w:tcPr>
            <w:tcW w:w="2131" w:type="dxa"/>
            <w:noWrap w:val="0"/>
            <w:vAlign w:val="top"/>
          </w:tcPr>
          <w:p>
            <w:pPr>
              <w:numPr>
                <w:ilvl w:val="0"/>
                <w:numId w:val="0"/>
              </w:numPr>
              <w:spacing w:line="360" w:lineRule="auto"/>
              <w:jc w:val="both"/>
              <w:rPr>
                <w:rFonts w:hint="eastAsia" w:ascii="Times New Roman" w:hAnsi="Times New Roman" w:eastAsia="仿宋_GB2312"/>
                <w:b/>
                <w:bCs/>
                <w:color w:val="000000"/>
                <w:sz w:val="32"/>
                <w:szCs w:val="32"/>
                <w:vertAlign w:val="baseline"/>
                <w:lang w:val="en-US" w:eastAsia="zh-CN"/>
              </w:rPr>
            </w:pPr>
          </w:p>
        </w:tc>
        <w:tc>
          <w:tcPr>
            <w:tcW w:w="2131" w:type="dxa"/>
            <w:noWrap w:val="0"/>
            <w:vAlign w:val="top"/>
          </w:tcPr>
          <w:p>
            <w:pPr>
              <w:numPr>
                <w:ilvl w:val="0"/>
                <w:numId w:val="0"/>
              </w:numPr>
              <w:spacing w:line="360" w:lineRule="auto"/>
              <w:jc w:val="both"/>
              <w:rPr>
                <w:rFonts w:hint="eastAsia" w:ascii="Times New Roman" w:hAnsi="Times New Roman" w:eastAsia="仿宋_GB2312"/>
                <w:b/>
                <w:bCs/>
                <w:color w:val="00000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numPr>
                <w:ilvl w:val="0"/>
                <w:numId w:val="0"/>
              </w:numPr>
              <w:spacing w:line="360" w:lineRule="auto"/>
              <w:jc w:val="center"/>
              <w:rPr>
                <w:rFonts w:hint="eastAsia" w:ascii="Times New Roman" w:hAnsi="Times New Roman" w:eastAsia="仿宋_GB2312"/>
                <w:b/>
                <w:bCs/>
                <w:color w:val="000000"/>
                <w:sz w:val="32"/>
                <w:szCs w:val="32"/>
                <w:vertAlign w:val="baseline"/>
                <w:lang w:val="en-US" w:eastAsia="zh-CN"/>
              </w:rPr>
            </w:pPr>
            <w:r>
              <w:rPr>
                <w:rFonts w:hint="eastAsia" w:ascii="Times New Roman" w:hAnsi="Times New Roman" w:eastAsia="仿宋_GB2312"/>
                <w:color w:val="000000"/>
                <w:sz w:val="24"/>
                <w:szCs w:val="24"/>
                <w:u w:val="none"/>
                <w:vertAlign w:val="baseline"/>
                <w:lang w:val="en-US" w:eastAsia="zh-CN"/>
              </w:rPr>
              <w:t>4</w:t>
            </w:r>
          </w:p>
        </w:tc>
        <w:tc>
          <w:tcPr>
            <w:tcW w:w="2130" w:type="dxa"/>
            <w:noWrap w:val="0"/>
            <w:vAlign w:val="top"/>
          </w:tcPr>
          <w:p>
            <w:pPr>
              <w:numPr>
                <w:ilvl w:val="0"/>
                <w:numId w:val="0"/>
              </w:numPr>
              <w:spacing w:line="360" w:lineRule="auto"/>
              <w:jc w:val="center"/>
              <w:rPr>
                <w:rFonts w:hint="default" w:ascii="Times New Roman" w:hAnsi="Times New Roman" w:eastAsia="仿宋_GB2312"/>
                <w:b/>
                <w:bCs/>
                <w:color w:val="000000"/>
                <w:sz w:val="32"/>
                <w:szCs w:val="32"/>
                <w:vertAlign w:val="baseline"/>
                <w:lang w:val="en-US" w:eastAsia="zh-CN"/>
              </w:rPr>
            </w:pPr>
            <w:r>
              <w:rPr>
                <w:rFonts w:hint="eastAsia" w:ascii="Times New Roman" w:hAnsi="Times New Roman" w:eastAsia="仿宋_GB2312"/>
                <w:b/>
                <w:bCs/>
                <w:color w:val="000000"/>
                <w:sz w:val="32"/>
                <w:szCs w:val="32"/>
                <w:vertAlign w:val="baseline"/>
                <w:lang w:val="en-US" w:eastAsia="zh-CN"/>
              </w:rPr>
              <w:t>……</w:t>
            </w:r>
          </w:p>
        </w:tc>
        <w:tc>
          <w:tcPr>
            <w:tcW w:w="2131" w:type="dxa"/>
            <w:noWrap w:val="0"/>
            <w:vAlign w:val="top"/>
          </w:tcPr>
          <w:p>
            <w:pPr>
              <w:numPr>
                <w:ilvl w:val="0"/>
                <w:numId w:val="0"/>
              </w:numPr>
              <w:spacing w:line="360" w:lineRule="auto"/>
              <w:jc w:val="both"/>
              <w:rPr>
                <w:rFonts w:hint="eastAsia" w:ascii="Times New Roman" w:hAnsi="Times New Roman" w:eastAsia="仿宋_GB2312"/>
                <w:b/>
                <w:bCs/>
                <w:color w:val="000000"/>
                <w:sz w:val="32"/>
                <w:szCs w:val="32"/>
                <w:vertAlign w:val="baseline"/>
                <w:lang w:val="en-US" w:eastAsia="zh-CN"/>
              </w:rPr>
            </w:pPr>
          </w:p>
        </w:tc>
        <w:tc>
          <w:tcPr>
            <w:tcW w:w="2131" w:type="dxa"/>
            <w:noWrap w:val="0"/>
            <w:vAlign w:val="top"/>
          </w:tcPr>
          <w:p>
            <w:pPr>
              <w:numPr>
                <w:ilvl w:val="0"/>
                <w:numId w:val="0"/>
              </w:numPr>
              <w:spacing w:line="360" w:lineRule="auto"/>
              <w:jc w:val="both"/>
              <w:rPr>
                <w:rFonts w:hint="eastAsia" w:ascii="Times New Roman" w:hAnsi="Times New Roman" w:eastAsia="仿宋_GB2312"/>
                <w:b/>
                <w:bCs/>
                <w:color w:val="000000"/>
                <w:sz w:val="32"/>
                <w:szCs w:val="32"/>
                <w:vertAlign w:val="baseline"/>
                <w:lang w:val="en-US" w:eastAsia="zh-CN"/>
              </w:rPr>
            </w:pPr>
          </w:p>
        </w:tc>
      </w:tr>
    </w:tbl>
    <w:p>
      <w:pPr>
        <w:numPr>
          <w:ilvl w:val="0"/>
          <w:numId w:val="0"/>
        </w:numPr>
        <w:spacing w:line="360" w:lineRule="auto"/>
        <w:jc w:val="both"/>
        <w:rPr>
          <w:rFonts w:hint="eastAsia" w:ascii="Times New Roman" w:hAnsi="Times New Roman" w:eastAsia="仿宋_GB2312"/>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rPr>
      </w:pPr>
    </w:p>
    <w:p>
      <w:pPr>
        <w:spacing w:line="620" w:lineRule="exact"/>
        <w:jc w:val="left"/>
        <w:rPr>
          <w:rFonts w:hint="eastAsia" w:ascii="黑体" w:hAnsi="黑体" w:eastAsia="黑体" w:cs="黑体"/>
          <w:color w:val="000000"/>
          <w:sz w:val="32"/>
          <w:szCs w:val="32"/>
          <w:u w:val="none"/>
          <w:lang w:val="en-US" w:eastAsia="zh-CN"/>
        </w:rPr>
      </w:pPr>
      <w:r>
        <w:rPr>
          <w:rFonts w:hint="eastAsia" w:ascii="黑体" w:hAnsi="黑体" w:eastAsia="黑体" w:cs="黑体"/>
          <w:color w:val="000000"/>
          <w:sz w:val="32"/>
          <w:szCs w:val="32"/>
          <w:u w:val="none"/>
          <w:lang w:val="en-US" w:eastAsia="zh-CN"/>
        </w:rPr>
        <w:t>附件3</w:t>
      </w:r>
    </w:p>
    <w:p>
      <w:pPr>
        <w:spacing w:line="620" w:lineRule="exact"/>
        <w:jc w:val="center"/>
        <w:rPr>
          <w:rFonts w:hint="eastAsia" w:ascii="仿宋_GB2312" w:hAnsi="仿宋_GB2312" w:eastAsia="仿宋_GB2312" w:cs="仿宋_GB2312"/>
          <w:b w:val="0"/>
          <w:bCs/>
          <w:sz w:val="32"/>
          <w:szCs w:val="32"/>
          <w:lang w:eastAsia="zh-CN"/>
        </w:rPr>
      </w:pPr>
      <w:r>
        <w:rPr>
          <w:rFonts w:hint="eastAsia" w:ascii="方正小标宋简体" w:hAnsi="方正小标宋简体" w:eastAsia="方正小标宋简体" w:cs="方正小标宋简体"/>
          <w:color w:val="000000"/>
          <w:sz w:val="32"/>
          <w:szCs w:val="32"/>
          <w:u w:val="none"/>
          <w:lang w:val="en-US" w:eastAsia="zh-CN"/>
        </w:rPr>
        <w:t>许昌市2020年节后规上企业复工复产日报表</w:t>
      </w:r>
    </w:p>
    <w:p>
      <w:pPr>
        <w:spacing w:line="620" w:lineRule="exact"/>
        <w:jc w:val="left"/>
        <w:rPr>
          <w:rFonts w:hint="eastAsia" w:ascii="Times New Roman" w:hAnsi="Times New Roman" w:eastAsia="仿宋_GB2312"/>
          <w:sz w:val="32"/>
          <w:szCs w:val="22"/>
        </w:rPr>
      </w:pPr>
    </w:p>
    <w:p>
      <w:pPr>
        <w:spacing w:line="620" w:lineRule="exact"/>
        <w:jc w:val="left"/>
        <w:rPr>
          <w:rFonts w:hint="eastAsia" w:ascii="Times New Roman" w:hAnsi="Times New Roman" w:eastAsia="仿宋_GB2312"/>
          <w:sz w:val="32"/>
          <w:szCs w:val="22"/>
          <w:lang w:val="en-US" w:eastAsia="zh-CN"/>
        </w:rPr>
      </w:pPr>
      <w:r>
        <w:rPr>
          <w:rFonts w:hint="eastAsia" w:ascii="Times New Roman" w:hAnsi="Times New Roman" w:eastAsia="仿宋_GB2312"/>
          <w:sz w:val="32"/>
          <w:szCs w:val="22"/>
        </w:rPr>
        <w:t>单位：</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ascii="Times New Roman" w:hAnsi="Times New Roman" w:eastAsia="仿宋_GB2312"/>
          <w:sz w:val="32"/>
          <w:szCs w:val="22"/>
          <w:lang w:val="en-US" w:eastAsia="zh-CN"/>
        </w:rPr>
        <w:t xml:space="preserve">         填报日期：</w:t>
      </w:r>
      <w:r>
        <w:rPr>
          <w:rFonts w:hint="eastAsia" w:ascii="Times New Roman" w:hAnsi="Times New Roman" w:eastAsia="仿宋_GB2312"/>
          <w:sz w:val="32"/>
          <w:szCs w:val="22"/>
          <w:u w:val="single"/>
          <w:lang w:val="en-US" w:eastAsia="zh-CN"/>
        </w:rPr>
        <w:t xml:space="preserve">  </w:t>
      </w:r>
      <w:r>
        <w:rPr>
          <w:rFonts w:hint="eastAsia"/>
          <w:u w:val="single"/>
        </w:rPr>
        <w:t xml:space="preserve"> </w:t>
      </w:r>
      <w:r>
        <w:rPr>
          <w:rFonts w:hint="eastAsia" w:ascii="Times New Roman" w:hAnsi="Times New Roman" w:eastAsia="仿宋_GB2312"/>
          <w:sz w:val="32"/>
          <w:szCs w:val="22"/>
          <w:lang w:val="en-US" w:eastAsia="zh-CN"/>
        </w:rPr>
        <w:t>月</w:t>
      </w:r>
      <w:r>
        <w:rPr>
          <w:rFonts w:hint="eastAsia" w:ascii="Times New Roman" w:hAnsi="Times New Roman" w:eastAsia="仿宋_GB2312"/>
          <w:sz w:val="32"/>
          <w:szCs w:val="22"/>
          <w:u w:val="single"/>
          <w:lang w:val="en-US" w:eastAsia="zh-CN"/>
        </w:rPr>
        <w:t xml:space="preserve">  </w:t>
      </w:r>
      <w:r>
        <w:rPr>
          <w:rFonts w:hint="eastAsia"/>
          <w:u w:val="single"/>
        </w:rPr>
        <w:t xml:space="preserve"> </w:t>
      </w:r>
      <w:r>
        <w:rPr>
          <w:rFonts w:hint="eastAsia" w:ascii="Times New Roman" w:hAnsi="Times New Roman" w:eastAsia="仿宋_GB2312"/>
          <w:sz w:val="32"/>
          <w:szCs w:val="22"/>
          <w:lang w:val="en-US" w:eastAsia="zh-CN"/>
        </w:rPr>
        <w:t>日</w:t>
      </w:r>
    </w:p>
    <w:tbl>
      <w:tblPr>
        <w:tblStyle w:val="3"/>
        <w:tblpPr w:leftFromText="180" w:rightFromText="180" w:vertAnchor="text" w:horzAnchor="page" w:tblpX="1546" w:tblpY="666"/>
        <w:tblOverlap w:val="never"/>
        <w:tblW w:w="515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1138"/>
        <w:gridCol w:w="881"/>
        <w:gridCol w:w="1136"/>
        <w:gridCol w:w="874"/>
        <w:gridCol w:w="914"/>
        <w:gridCol w:w="1417"/>
        <w:gridCol w:w="14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574" w:type="pct"/>
            <w:vMerge w:val="restart"/>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规上工业企业</w:t>
            </w:r>
            <w:r>
              <w:rPr>
                <w:rFonts w:hint="eastAsia" w:ascii="仿宋_GB2312" w:hAnsi="仿宋_GB2312" w:eastAsia="仿宋_GB2312" w:cs="仿宋_GB2312"/>
                <w:sz w:val="32"/>
                <w:szCs w:val="32"/>
                <w:lang w:eastAsia="zh-CN"/>
              </w:rPr>
              <w:t>数量</w:t>
            </w:r>
          </w:p>
        </w:tc>
        <w:tc>
          <w:tcPr>
            <w:tcW w:w="647" w:type="pct"/>
            <w:vMerge w:val="restart"/>
            <w:noWrap w:val="0"/>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已复工复产</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名单</w:t>
            </w:r>
          </w:p>
        </w:tc>
        <w:tc>
          <w:tcPr>
            <w:tcW w:w="501" w:type="pct"/>
            <w:vMerge w:val="restart"/>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复工率</w:t>
            </w:r>
            <w:r>
              <w:rPr>
                <w:rFonts w:hint="eastAsia" w:ascii="仿宋_GB2312" w:hAnsi="仿宋_GB2312" w:eastAsia="仿宋_GB2312" w:cs="仿宋_GB2312"/>
                <w:sz w:val="32"/>
                <w:szCs w:val="32"/>
              </w:rPr>
              <w:t>（%）</w:t>
            </w:r>
          </w:p>
        </w:tc>
        <w:tc>
          <w:tcPr>
            <w:tcW w:w="2469" w:type="pct"/>
            <w:gridSpan w:val="4"/>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暂</w:t>
            </w:r>
            <w:r>
              <w:rPr>
                <w:rFonts w:hint="eastAsia" w:ascii="仿宋_GB2312" w:hAnsi="仿宋_GB2312" w:eastAsia="仿宋_GB2312" w:cs="仿宋_GB2312"/>
                <w:sz w:val="32"/>
                <w:szCs w:val="32"/>
              </w:rPr>
              <w:t>未开工主要原因</w:t>
            </w:r>
          </w:p>
        </w:tc>
        <w:tc>
          <w:tcPr>
            <w:tcW w:w="807" w:type="pct"/>
            <w:vMerge w:val="restart"/>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预计短期内（</w:t>
            </w:r>
            <w:r>
              <w:rPr>
                <w:rFonts w:hint="eastAsia" w:ascii="仿宋_GB2312" w:hAnsi="仿宋_GB2312" w:eastAsia="仿宋_GB2312" w:cs="仿宋_GB2312"/>
                <w:sz w:val="32"/>
                <w:szCs w:val="32"/>
                <w:lang w:val="en-US" w:eastAsia="zh-CN"/>
              </w:rPr>
              <w:t>3个月）</w:t>
            </w:r>
            <w:r>
              <w:rPr>
                <w:rFonts w:hint="eastAsia" w:ascii="仿宋_GB2312" w:hAnsi="仿宋_GB2312" w:eastAsia="仿宋_GB2312" w:cs="仿宋_GB2312"/>
                <w:sz w:val="32"/>
                <w:szCs w:val="32"/>
                <w:lang w:eastAsia="zh-CN"/>
              </w:rPr>
              <w:t>难以开工</w:t>
            </w:r>
            <w:r>
              <w:rPr>
                <w:rFonts w:hint="eastAsia" w:ascii="仿宋_GB2312" w:hAnsi="仿宋_GB2312" w:eastAsia="仿宋_GB2312" w:cs="仿宋_GB2312"/>
                <w:sz w:val="32"/>
                <w:szCs w:val="32"/>
              </w:rPr>
              <w:t>企业数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0" w:hRule="atLeast"/>
        </w:trPr>
        <w:tc>
          <w:tcPr>
            <w:tcW w:w="574" w:type="pct"/>
            <w:vMerge w:val="continue"/>
            <w:noWrap w:val="0"/>
            <w:vAlign w:val="center"/>
          </w:tcPr>
          <w:p>
            <w:pPr>
              <w:spacing w:line="400" w:lineRule="exact"/>
              <w:jc w:val="center"/>
              <w:rPr>
                <w:rFonts w:hint="eastAsia" w:ascii="仿宋_GB2312" w:hAnsi="仿宋_GB2312" w:eastAsia="仿宋_GB2312" w:cs="仿宋_GB2312"/>
                <w:sz w:val="32"/>
                <w:szCs w:val="32"/>
              </w:rPr>
            </w:pPr>
          </w:p>
        </w:tc>
        <w:tc>
          <w:tcPr>
            <w:tcW w:w="647" w:type="pct"/>
            <w:vMerge w:val="continue"/>
            <w:noWrap w:val="0"/>
            <w:vAlign w:val="center"/>
          </w:tcPr>
          <w:p>
            <w:pPr>
              <w:spacing w:line="400" w:lineRule="exact"/>
              <w:jc w:val="center"/>
              <w:rPr>
                <w:rFonts w:hint="eastAsia" w:ascii="仿宋_GB2312" w:hAnsi="仿宋_GB2312" w:eastAsia="仿宋_GB2312" w:cs="仿宋_GB2312"/>
                <w:sz w:val="32"/>
                <w:szCs w:val="32"/>
              </w:rPr>
            </w:pPr>
          </w:p>
        </w:tc>
        <w:tc>
          <w:tcPr>
            <w:tcW w:w="501" w:type="pct"/>
            <w:vMerge w:val="continue"/>
            <w:noWrap w:val="0"/>
            <w:vAlign w:val="center"/>
          </w:tcPr>
          <w:p>
            <w:pPr>
              <w:spacing w:line="400" w:lineRule="exact"/>
              <w:jc w:val="center"/>
              <w:rPr>
                <w:rFonts w:hint="eastAsia" w:ascii="仿宋_GB2312" w:hAnsi="仿宋_GB2312" w:eastAsia="仿宋_GB2312" w:cs="仿宋_GB2312"/>
                <w:sz w:val="32"/>
                <w:szCs w:val="32"/>
              </w:rPr>
            </w:pPr>
          </w:p>
        </w:tc>
        <w:tc>
          <w:tcPr>
            <w:tcW w:w="646" w:type="pct"/>
            <w:noWrap w:val="0"/>
            <w:vAlign w:val="center"/>
          </w:tcPr>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疫情原因</w:t>
            </w:r>
          </w:p>
        </w:tc>
        <w:tc>
          <w:tcPr>
            <w:tcW w:w="497" w:type="pct"/>
            <w:noWrap w:val="0"/>
            <w:vAlign w:val="center"/>
          </w:tcPr>
          <w:p>
            <w:pPr>
              <w:spacing w:line="3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资金问题</w:t>
            </w:r>
          </w:p>
        </w:tc>
        <w:tc>
          <w:tcPr>
            <w:tcW w:w="520" w:type="pct"/>
            <w:noWrap w:val="0"/>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用工问题</w:t>
            </w:r>
          </w:p>
        </w:tc>
        <w:tc>
          <w:tcPr>
            <w:tcW w:w="806" w:type="pct"/>
            <w:noWrap w:val="0"/>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eastAsia="zh-CN"/>
              </w:rPr>
              <w:t>原因</w:t>
            </w:r>
            <w:r>
              <w:rPr>
                <w:rFonts w:hint="eastAsia" w:ascii="仿宋_GB2312" w:hAnsi="仿宋_GB2312" w:eastAsia="仿宋_GB2312" w:cs="仿宋_GB2312"/>
                <w:sz w:val="32"/>
                <w:szCs w:val="32"/>
              </w:rPr>
              <w:t>（请注明）</w:t>
            </w:r>
          </w:p>
        </w:tc>
        <w:tc>
          <w:tcPr>
            <w:tcW w:w="807" w:type="pct"/>
            <w:vMerge w:val="continue"/>
            <w:noWrap w:val="0"/>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574" w:type="pct"/>
            <w:vMerge w:val="restart"/>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64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32"/>
                <w:szCs w:val="32"/>
                <w:lang w:val="en-US" w:eastAsia="zh-CN"/>
              </w:rPr>
            </w:pPr>
          </w:p>
        </w:tc>
        <w:tc>
          <w:tcPr>
            <w:tcW w:w="501"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646"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497"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520"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80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hAnsi="仿宋_GB2312" w:eastAsia="仿宋_GB2312" w:cs="仿宋_GB2312"/>
                <w:sz w:val="32"/>
                <w:szCs w:val="32"/>
                <w:lang w:val="en-US" w:eastAsia="zh-CN"/>
              </w:rPr>
            </w:pPr>
          </w:p>
        </w:tc>
        <w:tc>
          <w:tcPr>
            <w:tcW w:w="807"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574" w:type="pct"/>
            <w:vMerge w:val="continue"/>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64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32"/>
                <w:szCs w:val="32"/>
                <w:lang w:val="en-US" w:eastAsia="zh-CN"/>
              </w:rPr>
            </w:pPr>
          </w:p>
        </w:tc>
        <w:tc>
          <w:tcPr>
            <w:tcW w:w="501"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646"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497"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520"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80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hAnsi="仿宋_GB2312" w:eastAsia="仿宋_GB2312" w:cs="仿宋_GB2312"/>
                <w:sz w:val="32"/>
                <w:szCs w:val="32"/>
                <w:lang w:val="en-US" w:eastAsia="zh-CN"/>
              </w:rPr>
            </w:pPr>
          </w:p>
        </w:tc>
        <w:tc>
          <w:tcPr>
            <w:tcW w:w="807"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74" w:type="pct"/>
            <w:vMerge w:val="continue"/>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64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32"/>
                <w:szCs w:val="32"/>
                <w:lang w:val="en-US" w:eastAsia="zh-CN"/>
              </w:rPr>
            </w:pPr>
          </w:p>
        </w:tc>
        <w:tc>
          <w:tcPr>
            <w:tcW w:w="501"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646"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497"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520"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c>
          <w:tcPr>
            <w:tcW w:w="80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仿宋_GB2312" w:hAnsi="仿宋_GB2312" w:eastAsia="仿宋_GB2312" w:cs="仿宋_GB2312"/>
                <w:sz w:val="32"/>
                <w:szCs w:val="32"/>
                <w:lang w:val="en-US" w:eastAsia="zh-CN"/>
              </w:rPr>
            </w:pPr>
          </w:p>
        </w:tc>
        <w:tc>
          <w:tcPr>
            <w:tcW w:w="807" w:type="pct"/>
            <w:noWrap w:val="0"/>
            <w:vAlign w:val="center"/>
          </w:tcPr>
          <w:p>
            <w:pPr>
              <w:spacing w:line="620" w:lineRule="exact"/>
              <w:jc w:val="center"/>
              <w:rPr>
                <w:rFonts w:hint="eastAsia" w:ascii="仿宋_GB2312" w:hAnsi="仿宋_GB2312" w:eastAsia="仿宋_GB2312" w:cs="仿宋_GB2312"/>
                <w:sz w:val="32"/>
                <w:szCs w:val="32"/>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注：“暂未开工主要原因”栏目中请填写相应企业的数量。</w:t>
      </w:r>
    </w:p>
    <w:p>
      <w:pPr>
        <w:rPr>
          <w:rFonts w:hint="eastAsia" w:ascii="Times New Roman" w:hAnsi="Times New Roman" w:eastAsia="仿宋_GB2312"/>
          <w:sz w:val="32"/>
          <w:szCs w:val="22"/>
          <w:lang w:val="en-US" w:eastAsia="zh-CN"/>
        </w:rPr>
      </w:pPr>
      <w:r>
        <w:rPr>
          <w:rFonts w:hint="eastAsia" w:ascii="仿宋_GB2312" w:hAnsi="仿宋_GB2312" w:eastAsia="仿宋_GB2312" w:cs="仿宋_GB2312"/>
          <w:sz w:val="32"/>
          <w:szCs w:val="32"/>
          <w:lang w:eastAsia="zh-CN"/>
        </w:rPr>
        <w:t>说明：此表格</w:t>
      </w:r>
      <w:r>
        <w:rPr>
          <w:rFonts w:hint="eastAsia" w:ascii="仿宋_GB2312" w:hAnsi="仿宋_GB2312" w:eastAsia="仿宋_GB2312" w:cs="仿宋_GB2312"/>
          <w:sz w:val="32"/>
          <w:szCs w:val="32"/>
          <w:lang w:val="en-US" w:eastAsia="zh-CN"/>
        </w:rPr>
        <w:t>2月10日后</w:t>
      </w:r>
      <w:r>
        <w:rPr>
          <w:rFonts w:hint="eastAsia" w:ascii="仿宋_GB2312" w:hAnsi="仿宋_GB2312" w:eastAsia="仿宋_GB2312" w:cs="仿宋_GB2312"/>
          <w:sz w:val="32"/>
          <w:szCs w:val="32"/>
          <w:lang w:eastAsia="zh-CN"/>
        </w:rPr>
        <w:t>每天下午</w:t>
      </w:r>
      <w:r>
        <w:rPr>
          <w:rFonts w:hint="eastAsia" w:ascii="仿宋_GB2312" w:hAnsi="仿宋_GB2312" w:eastAsia="仿宋_GB2312" w:cs="仿宋_GB2312"/>
          <w:sz w:val="32"/>
          <w:szCs w:val="32"/>
          <w:lang w:val="en-US" w:eastAsia="zh-CN"/>
        </w:rPr>
        <w:t>5点前报前一天本地区规上企业复工复产汇总情况。</w:t>
      </w:r>
    </w:p>
    <w:p>
      <w:pPr>
        <w:keepNext w:val="0"/>
        <w:keepLines w:val="0"/>
        <w:pageBreakBefore w:val="0"/>
        <w:widowControl/>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sz w:val="32"/>
          <w:szCs w:val="32"/>
          <w:lang w:val="en-US" w:eastAsia="zh-CN"/>
        </w:rPr>
      </w:pPr>
    </w:p>
    <w:p>
      <w:pPr>
        <w:tabs>
          <w:tab w:val="left" w:pos="6930"/>
        </w:tabs>
        <w:spacing w:line="620" w:lineRule="exact"/>
        <w:jc w:val="both"/>
        <w:rPr>
          <w:rFonts w:hint="eastAsia" w:ascii="仿宋_GB2312" w:hAnsi="Calibri" w:eastAsia="仿宋_GB2312" w:cs="仿宋_GB2312"/>
          <w:color w:val="242424"/>
          <w:kern w:val="0"/>
          <w:sz w:val="32"/>
          <w:szCs w:val="32"/>
          <w:lang w:val="en-US" w:eastAsia="zh-CN" w:bidi="ar"/>
        </w:rPr>
      </w:pPr>
    </w:p>
    <w:p>
      <w:pPr>
        <w:tabs>
          <w:tab w:val="left" w:pos="6930"/>
        </w:tabs>
        <w:spacing w:line="620" w:lineRule="exact"/>
        <w:jc w:val="both"/>
        <w:rPr>
          <w:rFonts w:hint="eastAsia" w:ascii="仿宋_GB2312" w:hAnsi="Calibri" w:eastAsia="仿宋_GB2312" w:cs="仿宋_GB2312"/>
          <w:color w:val="242424"/>
          <w:kern w:val="0"/>
          <w:sz w:val="32"/>
          <w:szCs w:val="32"/>
          <w:lang w:val="en-US" w:eastAsia="zh-CN" w:bidi="ar"/>
        </w:rPr>
      </w:pPr>
    </w:p>
    <w:p>
      <w:pPr>
        <w:tabs>
          <w:tab w:val="left" w:pos="6930"/>
        </w:tabs>
        <w:spacing w:line="620" w:lineRule="exact"/>
        <w:jc w:val="both"/>
        <w:rPr>
          <w:rFonts w:hint="eastAsia" w:ascii="仿宋_GB2312" w:hAnsi="Calibri" w:eastAsia="仿宋_GB2312" w:cs="仿宋_GB2312"/>
          <w:color w:val="242424"/>
          <w:kern w:val="0"/>
          <w:sz w:val="32"/>
          <w:szCs w:val="32"/>
          <w:lang w:val="en-US" w:eastAsia="zh-CN" w:bidi="ar"/>
        </w:rPr>
      </w:pPr>
    </w:p>
    <w:p>
      <w:pPr>
        <w:tabs>
          <w:tab w:val="left" w:pos="6930"/>
        </w:tabs>
        <w:spacing w:line="620" w:lineRule="exact"/>
        <w:jc w:val="both"/>
        <w:rPr>
          <w:rFonts w:hint="eastAsia" w:ascii="仿宋_GB2312" w:hAnsi="Calibri" w:eastAsia="仿宋_GB2312" w:cs="仿宋_GB2312"/>
          <w:color w:val="242424"/>
          <w:kern w:val="0"/>
          <w:sz w:val="32"/>
          <w:szCs w:val="32"/>
          <w:lang w:val="en-US" w:eastAsia="zh-CN" w:bidi="ar"/>
        </w:rPr>
      </w:pPr>
    </w:p>
    <w:p/>
    <w:p>
      <w:pPr>
        <w:keepNext w:val="0"/>
        <w:keepLines w:val="0"/>
        <w:pageBreakBefore w:val="0"/>
        <w:widowControl/>
        <w:kinsoku/>
        <w:wordWrap/>
        <w:overflowPunct/>
        <w:topLinePunct w:val="0"/>
        <w:autoSpaceDE/>
        <w:autoSpaceDN/>
        <w:bidi w:val="0"/>
        <w:adjustRightInd/>
        <w:snapToGrid/>
        <w:ind w:left="0" w:leftChars="0" w:right="0" w:rightChars="0"/>
        <w:textAlignment w:val="auto"/>
        <w:outlineLvl w:val="9"/>
        <w:rPr>
          <w:rFonts w:hint="default" w:ascii="仿宋_GB2312" w:hAnsi="仿宋_GB2312" w:eastAsia="仿宋_GB2312" w:cs="仿宋_GB2312"/>
          <w:sz w:val="32"/>
          <w:szCs w:val="32"/>
          <w:lang w:val="en-US" w:eastAsia="zh-CN"/>
        </w:rPr>
      </w:pPr>
      <w:r>
        <w:rPr>
          <w:rFonts w:hint="eastAsia" w:ascii="仿宋_GB2312" w:hAnsi="宋体"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55245</wp:posOffset>
                </wp:positionV>
                <wp:extent cx="5566410" cy="63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56641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2pt;margin-top:4.35pt;height:0.05pt;width:438.3pt;z-index:251658240;mso-width-relative:page;mso-height-relative:page;" filled="f" stroked="t" coordsize="21600,21600" o:gfxdata="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NjUU31gAA&#10;AAcBAAAPAAAAAAAAAAEAIAAAACIAAABkcnMvZG93bnJldi54bWxQSwECFAAUAAAACACHTuJAZaHg&#10;1ecBAACwAwAADgAAAAAAAAABACAAAAAlAQAAZHJzL2Uyb0RvYy54bWxQSwUGAAAAAAYABgBZAQAA&#10;fgUAAAAA&#10;">
                <v:path arrowok="t"/>
                <v:fill on="f" focussize="0,0"/>
                <v:stroke joinstyle="round"/>
                <v:imagedata o:title=""/>
                <o:lock v:ext="edit" aspectratio="f"/>
              </v:line>
            </w:pict>
          </mc:Fallback>
        </mc:AlternateContent>
      </w:r>
      <w:bookmarkStart w:id="0" w:name="_GoBack"/>
      <w:r>
        <w:rPr>
          <w:rFonts w:hint="eastAsia" w:ascii="仿宋_GB2312" w:hAnsi="宋体"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405130</wp:posOffset>
                </wp:positionV>
                <wp:extent cx="5556885" cy="63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55688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top:31.9pt;height:0.05pt;width:437.55pt;mso-position-horizontal:center;z-index:251659264;mso-width-relative:page;mso-height-relative:page;" filled="f" stroked="t" coordsize="21600,21600" o:gfxdata="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TsDstUAAAAG&#10;AQAADwAAAAAAAAABACAAAAAiAAAAZHJzL2Rvd25yZXYueG1sUEsBAhQAFAAAAAgAh07iQPTSMEnm&#10;AQAAsAMAAA4AAAAAAAAAAQAgAAAAJAEAAGRycy9lMm9Eb2MueG1sUEsFBgAAAAAGAAYAWQEAAHwF&#10;AAAAAA==&#10;">
                <v:path arrowok="t"/>
                <v:fill on="f" focussize="0,0"/>
                <v:stroke joinstyle="round"/>
                <v:imagedata o:title=""/>
                <o:lock v:ext="edit" aspectratio="f"/>
              </v:line>
            </w:pict>
          </mc:Fallback>
        </mc:AlternateContent>
      </w:r>
      <w:bookmarkEnd w:id="0"/>
      <w:r>
        <w:rPr>
          <w:rFonts w:hint="eastAsia" w:ascii="仿宋_GB2312" w:hAnsi="宋体" w:eastAsia="仿宋_GB2312"/>
          <w:sz w:val="28"/>
          <w:szCs w:val="28"/>
        </w:rPr>
        <w:t>许昌市工业和信息化</w:t>
      </w:r>
      <w:r>
        <w:rPr>
          <w:rFonts w:hint="eastAsia" w:ascii="仿宋_GB2312" w:hAnsi="宋体" w:eastAsia="仿宋_GB2312"/>
          <w:sz w:val="28"/>
          <w:szCs w:val="28"/>
          <w:lang w:val="en-US" w:eastAsia="zh-CN"/>
        </w:rPr>
        <w:t>局</w:t>
      </w:r>
      <w:r>
        <w:rPr>
          <w:rFonts w:hint="eastAsia" w:ascii="仿宋_GB2312" w:hAnsi="宋体" w:eastAsia="仿宋_GB2312"/>
          <w:sz w:val="28"/>
          <w:szCs w:val="28"/>
        </w:rPr>
        <w:t xml:space="preserve">办公室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ascii="仿宋_GB2312" w:hAnsi="宋体" w:eastAsia="仿宋_GB2312"/>
          <w:sz w:val="28"/>
          <w:szCs w:val="28"/>
        </w:rPr>
        <w:t>20</w:t>
      </w:r>
      <w:r>
        <w:rPr>
          <w:rFonts w:hint="eastAsia" w:ascii="仿宋_GB2312" w:hAnsi="宋体" w:eastAsia="仿宋_GB2312"/>
          <w:sz w:val="28"/>
          <w:szCs w:val="28"/>
          <w:lang w:val="en-US" w:eastAsia="zh-CN"/>
        </w:rPr>
        <w:t>20</w:t>
      </w:r>
      <w:r>
        <w:rPr>
          <w:rFonts w:ascii="仿宋_GB2312" w:hAnsi="宋体" w:eastAsia="仿宋_GB2312"/>
          <w:sz w:val="28"/>
          <w:szCs w:val="28"/>
        </w:rPr>
        <w:t>年</w:t>
      </w:r>
      <w:r>
        <w:rPr>
          <w:rFonts w:hint="eastAsia" w:ascii="仿宋_GB2312" w:hAnsi="宋体" w:eastAsia="仿宋_GB2312"/>
          <w:sz w:val="28"/>
          <w:szCs w:val="28"/>
          <w:lang w:val="en-US" w:eastAsia="zh-CN"/>
        </w:rPr>
        <w:t>2</w:t>
      </w:r>
      <w:r>
        <w:rPr>
          <w:rFonts w:ascii="仿宋_GB2312" w:hAnsi="宋体" w:eastAsia="仿宋_GB2312"/>
          <w:sz w:val="28"/>
          <w:szCs w:val="28"/>
        </w:rPr>
        <w:t>月</w:t>
      </w:r>
      <w:r>
        <w:rPr>
          <w:rFonts w:hint="eastAsia" w:ascii="仿宋_GB2312" w:hAnsi="宋体" w:eastAsia="仿宋_GB2312"/>
          <w:sz w:val="28"/>
          <w:szCs w:val="28"/>
          <w:lang w:val="en-US" w:eastAsia="zh-CN"/>
        </w:rPr>
        <w:t>8</w:t>
      </w:r>
      <w:r>
        <w:rPr>
          <w:rFonts w:ascii="仿宋_GB2312" w:hAnsi="宋体" w:eastAsia="仿宋_GB2312"/>
          <w:sz w:val="28"/>
          <w:szCs w:val="28"/>
        </w:rPr>
        <w:t>日</w:t>
      </w:r>
      <w:r>
        <w:rPr>
          <w:rFonts w:hint="eastAsia" w:ascii="仿宋_GB2312" w:hAnsi="宋体" w:eastAsia="仿宋_GB2312"/>
          <w:sz w:val="28"/>
          <w:szCs w:val="28"/>
        </w:rPr>
        <w:t>印发</w:t>
      </w: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E605"/>
    <w:multiLevelType w:val="singleLevel"/>
    <w:tmpl w:val="2083E6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D34D2"/>
    <w:rsid w:val="2A5D3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2020-03-03T03:10:00Z</dcterms:created>
  <dc:creator>Administrator</dc:creator>
  <cp:lastModifiedBy>Administrator</cp:lastModifiedBy>
  <dcterms:modified xsi:type="dcterms:W3CDTF">2020-03-03T03:11:27Z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