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许昌市工业和信息化局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年重大行政决策事项目录</w:t>
      </w:r>
    </w:p>
    <w:p>
      <w:pPr>
        <w:pStyle w:val="2"/>
      </w:pPr>
    </w:p>
    <w:tbl>
      <w:tblPr>
        <w:tblStyle w:val="5"/>
        <w:tblpPr w:leftFromText="180" w:rightFromText="180" w:vertAnchor="text" w:horzAnchor="page" w:tblpXSpec="center" w:tblpY="201"/>
        <w:tblOverlap w:val="never"/>
        <w:tblW w:w="14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25"/>
        <w:gridCol w:w="1725"/>
        <w:gridCol w:w="1718"/>
        <w:gridCol w:w="3070"/>
        <w:gridCol w:w="1068"/>
        <w:gridCol w:w="972"/>
        <w:gridCol w:w="936"/>
        <w:gridCol w:w="121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年度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重大行政决策事项名称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重大行政决策主体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重大行政决策事项范围</w:t>
            </w:r>
          </w:p>
        </w:tc>
        <w:tc>
          <w:tcPr>
            <w:tcW w:w="52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重大行政决策程序要求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是否履行公众参与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是否履行专家认证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是否履行风险评估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是否履行合法性审查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是否履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集体讨论决定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0"/>
                <w:lang w:val="en-US" w:eastAsia="zh-CN"/>
              </w:rPr>
              <w:t>2024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0"/>
                <w:lang w:eastAsia="zh-CN"/>
              </w:rPr>
              <w:t>无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</w:pPr>
      <w:bookmarkStart w:id="0" w:name="_GoBack"/>
      <w:bookmarkEnd w:id="0"/>
    </w:p>
    <w:sectPr>
      <w:pgSz w:w="16840" w:h="11907" w:orient="landscape"/>
      <w:pgMar w:top="1587" w:right="1474" w:bottom="1587" w:left="1418" w:header="964" w:footer="1701" w:gutter="0"/>
      <w:pgNumType w:fmt="numberInDash"/>
      <w:cols w:space="720" w:num="1"/>
      <w:docGrid w:type="linesAndChars" w:linePitch="289" w:charSpace="-1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75570"/>
    <w:rsid w:val="0011368D"/>
    <w:rsid w:val="007F4BFB"/>
    <w:rsid w:val="0082749D"/>
    <w:rsid w:val="008D3468"/>
    <w:rsid w:val="00A14BF6"/>
    <w:rsid w:val="00B60203"/>
    <w:rsid w:val="00D53120"/>
    <w:rsid w:val="00DD7086"/>
    <w:rsid w:val="00E05005"/>
    <w:rsid w:val="00E103DC"/>
    <w:rsid w:val="00F32336"/>
    <w:rsid w:val="27875570"/>
    <w:rsid w:val="3BD18C2B"/>
    <w:rsid w:val="3FCEDF78"/>
    <w:rsid w:val="3FEDE78A"/>
    <w:rsid w:val="4BF576B9"/>
    <w:rsid w:val="787CEDCD"/>
    <w:rsid w:val="7975AB28"/>
    <w:rsid w:val="7AC79E9A"/>
    <w:rsid w:val="7BD63F90"/>
    <w:rsid w:val="7F9702D7"/>
    <w:rsid w:val="7FEB245A"/>
    <w:rsid w:val="973D3F65"/>
    <w:rsid w:val="B77F1B37"/>
    <w:rsid w:val="BD2458E1"/>
    <w:rsid w:val="CFFDE582"/>
    <w:rsid w:val="EFEF117C"/>
    <w:rsid w:val="EFEFBCF4"/>
    <w:rsid w:val="FF7F9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36</Words>
  <Characters>207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2021-05-02T22:43:00Z</dcterms:created>
  <dc:creator>faye</dc:creator>
  <cp:lastModifiedBy>huanghe</cp:lastModifiedBy>
  <cp:lastPrinted>2022-07-02T22:59:00Z</cp:lastPrinted>
  <dcterms:modified xsi:type="dcterms:W3CDTF">2025-01-22T16:02:47Z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30148328F064449F874820DDA7BF6B58</vt:lpwstr>
  </property>
</Properties>
</file>