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>
      <w:pPr>
        <w:ind w:left="0" w:leftChars="0"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val="en-US" w:eastAsia="zh-CN"/>
        </w:rPr>
        <w:t>清洁生产、节能降碳、资源高效利用技术创新成果评比细则</w:t>
      </w:r>
    </w:p>
    <w:tbl>
      <w:tblPr>
        <w:tblStyle w:val="4"/>
        <w:tblW w:w="9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7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tblHeader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评价要素</w:t>
            </w:r>
          </w:p>
        </w:tc>
        <w:tc>
          <w:tcPr>
            <w:tcW w:w="7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4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具有独立法人资格</w:t>
            </w:r>
          </w:p>
        </w:tc>
        <w:tc>
          <w:tcPr>
            <w:tcW w:w="74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技术知识产权清晰</w:t>
            </w:r>
          </w:p>
        </w:tc>
        <w:tc>
          <w:tcPr>
            <w:tcW w:w="74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具有技术专利证书及知识产权证明、成果鉴定、检验检测报告等。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84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二、评比细则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技术成熟度</w:t>
            </w:r>
          </w:p>
        </w:tc>
        <w:tc>
          <w:tcPr>
            <w:tcW w:w="74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研发类：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实现重大技术突破，经用户初步验证后有典型案例，阶段性成果明显。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应用类：技术成熟，已有广泛的应用场景，技术实施过程可靠性高。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技术创新点</w:t>
            </w:r>
          </w:p>
        </w:tc>
        <w:tc>
          <w:tcPr>
            <w:tcW w:w="7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先进性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创新点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技术原理创新水平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、应用创新水平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效果显著，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在同类可比技术中的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处于领先。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7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1.清洁生产技术：技术应用后减排效果显著，可量化具体指标，具有一定的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创新性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可行性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以及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行业普适性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2.节能降碳技术：技术应用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后有显著的节能降碳效果，产生有节能量、节水量、碳减排量等指标。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3.资源综合利用技术：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技术应用后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资源利用效率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高，具有明显的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资源节约和循环利用情况，单位产品原材料消耗量降低、固废综合利用量。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推广潜力</w:t>
            </w:r>
          </w:p>
        </w:tc>
        <w:tc>
          <w:tcPr>
            <w:tcW w:w="7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采用技术具有较好的示范价值，在业务模式、营销模式、技术模式、财务支持等方面具有可行性。项目在示范案例的参照下，具有较大的行业推广潜力和节能降碳价值。</w:t>
            </w:r>
          </w:p>
        </w:tc>
      </w:tr>
    </w:tbl>
    <w:p>
      <w:pPr>
        <w:ind w:firstLine="0" w:firstLineChars="0"/>
        <w:jc w:val="center"/>
        <w:outlineLvl w:val="9"/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br w:type="page"/>
      </w: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val="en-US" w:eastAsia="zh-CN"/>
        </w:rPr>
        <w:t>工业绿色设计产品创新成果评比细则</w:t>
      </w:r>
    </w:p>
    <w:tbl>
      <w:tblPr>
        <w:tblStyle w:val="4"/>
        <w:tblW w:w="92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7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tblHeader/>
          <w:jc w:val="center"/>
        </w:trPr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评价要素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资源属性指标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对原辅材料中有毒有害物质进行控制，尽可能使用可回收材料，生产阶段包装材料及回收利用以及水资源消耗等方面指标，应提出有毒有害物质控制方面的措施，可回收料使用比例，包装物减量化要求，单位产品取水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能源属性指标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重点选取生产过程中石化能源消耗情况和使用清洁能源情况，应包括单位产品能耗、终端用能产品能效等，并对标。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环境属性指标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针对生产过程中污染物排放，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有毒有害物质减量或替代、产品废弃后回收利用等方面，有明确减量替代方案、产品可回收利用率、绿色物料使用率以及满足污染物达标排放相关证明材料。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品质属性指标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重点选取产品设计、质量性能、安全性能、以及产品说明等方面指标，对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产品耐用性、可升级性、舒适安全、智能化等作出说明。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低碳属性指标</w:t>
            </w:r>
          </w:p>
        </w:tc>
        <w:tc>
          <w:tcPr>
            <w:tcW w:w="7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对产品开展碳足迹核算，重点说明如何使用低碳原材料、工艺、技术、运输等方面减少产品碳排放的具体举措，提供证明材料。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br w:type="page"/>
      </w:r>
    </w:p>
    <w:p>
      <w:pPr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2"/>
          <w:szCs w:val="42"/>
          <w:lang w:val="en-US" w:eastAsia="zh-CN"/>
        </w:rPr>
        <w:t>绿色制造供应商服务工业绿色低碳发展典型案例评比细则</w:t>
      </w:r>
    </w:p>
    <w:tbl>
      <w:tblPr>
        <w:tblStyle w:val="4"/>
        <w:tblW w:w="92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tblHeader/>
          <w:jc w:val="center"/>
        </w:trPr>
        <w:tc>
          <w:tcPr>
            <w:tcW w:w="2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评价要素</w:t>
            </w:r>
          </w:p>
        </w:tc>
        <w:tc>
          <w:tcPr>
            <w:tcW w:w="6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7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供应商服务能力</w:t>
            </w:r>
          </w:p>
        </w:tc>
        <w:tc>
          <w:tcPr>
            <w:tcW w:w="657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强的绿色制造相关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能力，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重点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围绕绿色制造方案咨询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评价、从事绿色制造评价人员能力、供应商本地化服务能力、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服务方案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进行说明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2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案例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的典型性</w:t>
            </w:r>
          </w:p>
        </w:tc>
        <w:tc>
          <w:tcPr>
            <w:tcW w:w="6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重点说明服务典型案例的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内容及实施周期，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各环节具体做法及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解决方案的创新点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2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服务案例取得的成效</w:t>
            </w:r>
          </w:p>
        </w:tc>
        <w:tc>
          <w:tcPr>
            <w:tcW w:w="6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绿色制造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系统解决方案或服务咨询，帮助客户取得的经济、社会、环境等方面的效益，可具体量化到指标。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471F6"/>
    <w:rsid w:val="19E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表格"/>
    <w:basedOn w:val="1"/>
    <w:qFormat/>
    <w:uiPriority w:val="0"/>
    <w:pPr>
      <w:spacing w:line="240" w:lineRule="auto"/>
      <w:ind w:firstLine="0" w:firstLineChars="0"/>
      <w:jc w:val="center"/>
    </w:pPr>
    <w:rPr>
      <w:rFonts w:hint="default" w:ascii="Times New Roman" w:hAnsi="Times New Roman" w:eastAsia="仿宋" w:cs="楷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2025-08-04T01:24:00Z</dcterms:created>
  <dc:creator>Administrator</dc:creator>
  <cp:lastModifiedBy>Administrator</cp:lastModifiedBy>
  <dcterms:modified xsi:type="dcterms:W3CDTF">2025-08-04T01:24:51Z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