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  <w:t>附件1</w:t>
      </w:r>
    </w:p>
    <w:p>
      <w:pPr>
        <w:widowControl/>
        <w:jc w:val="left"/>
        <w:rPr>
          <w:rFonts w:ascii="Times New Roman" w:hAnsi="Times New Roman" w:eastAsia="仿宋_GB2312"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节水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val="en-US" w:eastAsia="zh-CN"/>
        </w:rPr>
        <w:t>型工业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园区申请报告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 w:eastAsia="楷体_GB2312"/>
          <w:bCs/>
          <w:color w:val="000000"/>
          <w:sz w:val="36"/>
          <w:szCs w:val="36"/>
        </w:rPr>
      </w:pPr>
      <w:r>
        <w:rPr>
          <w:rFonts w:ascii="Times New Roman" w:hAnsi="Times New Roman" w:eastAsia="楷体_GB2312"/>
          <w:bCs/>
          <w:color w:val="000000"/>
          <w:sz w:val="36"/>
          <w:szCs w:val="36"/>
        </w:rPr>
        <w:t>（编写格式）</w:t>
      </w: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b/>
          <w:color w:val="000000"/>
          <w:sz w:val="44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b/>
          <w:color w:val="000000"/>
          <w:sz w:val="44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b/>
          <w:color w:val="000000"/>
          <w:sz w:val="44"/>
        </w:rPr>
      </w:pPr>
    </w:p>
    <w:p>
      <w:pPr>
        <w:spacing w:line="60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园区名称：</w:t>
      </w:r>
    </w:p>
    <w:p>
      <w:pPr>
        <w:spacing w:line="60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所属地市：</w:t>
      </w:r>
    </w:p>
    <w:p>
      <w:pPr>
        <w:spacing w:line="60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园区类型：</w:t>
      </w:r>
    </w:p>
    <w:p>
      <w:pPr>
        <w:spacing w:line="60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u w:val="single"/>
        </w:rPr>
        <w:sectPr>
          <w:pgSz w:w="11905" w:h="16838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32"/>
        </w:rPr>
        <w:t>申请日期：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</w:rPr>
        <w:t>填写说明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1.申报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</w:rPr>
        <w:t>园区节水工作情况应达到《节水型工业园区评价导则》（GB/T43477—2023）标准要求，园区应按要求如实编写申请报告，并提供必要的证明材料。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2.申请报告包含但不限于下列内容：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（1）园区基本信息表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（2）园区节水分析报告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（3）园区自评表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3.以上材料需按顺序编排，并在相应位置加盖公章。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Times New Roman" w:hAnsi="Times New Roman" w:eastAsia="仿宋_GB2312"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6"/>
        </w:rPr>
        <w:br w:type="page"/>
      </w:r>
      <w:r>
        <w:rPr>
          <w:rFonts w:hint="eastAsia" w:ascii="Times New Roman" w:hAnsi="Times New Roman" w:eastAsia="方正小标宋_GBK" w:cs="Times New Roman"/>
          <w:b/>
          <w:bCs w:val="0"/>
          <w:color w:val="000000"/>
          <w:sz w:val="42"/>
          <w:szCs w:val="42"/>
          <w:lang w:val="en-US" w:eastAsia="zh-CN"/>
        </w:rPr>
        <w:t>工业</w:t>
      </w:r>
      <w:r>
        <w:rPr>
          <w:rFonts w:hint="default" w:ascii="Times New Roman" w:hAnsi="Times New Roman" w:eastAsia="方正小标宋_GBK" w:cs="Times New Roman"/>
          <w:b/>
          <w:bCs w:val="0"/>
          <w:color w:val="000000"/>
          <w:sz w:val="42"/>
          <w:szCs w:val="42"/>
        </w:rPr>
        <w:t>园区基本信息表</w:t>
      </w:r>
    </w:p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331"/>
        <w:gridCol w:w="2277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园区名称</w:t>
            </w:r>
          </w:p>
        </w:tc>
        <w:tc>
          <w:tcPr>
            <w:tcW w:w="7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园区级别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国家级</w:t>
            </w:r>
          </w:p>
          <w:p>
            <w:pPr>
              <w:spacing w:line="32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省级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园区类型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详细地址</w:t>
            </w:r>
          </w:p>
        </w:tc>
        <w:tc>
          <w:tcPr>
            <w:tcW w:w="7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园区法定代表人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联系人职务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二、202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年度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园区节水主要指标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园区主导产业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主要水源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年总产值（万元）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年总取水量（m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万元工业增加值用水量（m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/万元）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单位产品取水量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工业用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水重复利用率（%）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计划用水覆盖率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（%）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节水型企业覆盖率（%）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污水处理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率（%）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供水管网漏损率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（%）</w:t>
            </w:r>
          </w:p>
        </w:tc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材料真实性承诺：</w:t>
            </w:r>
          </w:p>
          <w:p>
            <w:pPr>
              <w:spacing w:line="320" w:lineRule="exact"/>
              <w:ind w:firstLine="42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我单位郑重承诺：本次申报省级节水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园区所提交的相关数据和信息均真实、有效，愿接受并积极配合主管部门的监督抽查和核验。如有违反，愿承担由此产生的相应责任。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20" w:lineRule="exact"/>
              <w:ind w:firstLine="42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2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单位负责人（签字）：</w:t>
            </w:r>
          </w:p>
          <w:p>
            <w:pPr>
              <w:spacing w:line="320" w:lineRule="exact"/>
              <w:ind w:firstLine="5520" w:firstLineChars="23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（申报单位公章）</w:t>
            </w:r>
          </w:p>
          <w:p>
            <w:pPr>
              <w:spacing w:line="320" w:lineRule="exact"/>
              <w:ind w:firstLine="6000" w:firstLineChars="25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推荐单位意见：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（推荐单位公章）</w:t>
            </w:r>
          </w:p>
          <w:p>
            <w:pPr>
              <w:spacing w:line="320" w:lineRule="exact"/>
              <w:ind w:firstLine="5760" w:firstLineChars="24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</w:tbl>
    <w:p>
      <w:pPr>
        <w:widowControl/>
        <w:spacing w:line="560" w:lineRule="exact"/>
        <w:ind w:firstLine="420"/>
        <w:jc w:val="center"/>
        <w:outlineLvl w:val="0"/>
        <w:rPr>
          <w:rFonts w:hint="default" w:ascii="Times New Roman" w:hAnsi="Times New Roman" w:eastAsia="方正小标宋_GBK" w:cs="Times New Roman"/>
          <w:b/>
          <w:bCs w:val="0"/>
          <w:color w:val="000000"/>
          <w:sz w:val="42"/>
          <w:szCs w:val="4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 w:val="0"/>
          <w:color w:val="000000"/>
          <w:sz w:val="42"/>
          <w:szCs w:val="42"/>
        </w:rPr>
      </w:pPr>
      <w:r>
        <w:rPr>
          <w:rFonts w:hint="eastAsia" w:ascii="Times New Roman" w:hAnsi="Times New Roman" w:eastAsia="方正小标宋_GBK" w:cs="Times New Roman"/>
          <w:b/>
          <w:bCs w:val="0"/>
          <w:color w:val="000000"/>
          <w:sz w:val="42"/>
          <w:szCs w:val="42"/>
          <w:lang w:val="en-US" w:eastAsia="zh-CN"/>
        </w:rPr>
        <w:t>工业</w:t>
      </w:r>
      <w:r>
        <w:rPr>
          <w:rFonts w:hint="default" w:ascii="Times New Roman" w:hAnsi="Times New Roman" w:eastAsia="方正小标宋_GBK" w:cs="Times New Roman"/>
          <w:b/>
          <w:bCs w:val="0"/>
          <w:color w:val="000000"/>
          <w:sz w:val="42"/>
          <w:szCs w:val="42"/>
        </w:rPr>
        <w:t>园区节水分析报告（格式）</w:t>
      </w:r>
    </w:p>
    <w:p>
      <w:pPr>
        <w:widowControl/>
        <w:spacing w:beforeLines="0" w:line="600" w:lineRule="exact"/>
        <w:ind w:firstLine="723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="0" w:beforeLines="0" w:line="600" w:lineRule="exact"/>
        <w:ind w:firstLine="640" w:firstLineChars="200"/>
        <w:outlineLvl w:val="9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一、基本情况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园区基本情况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包括园区地理位置（所属流域）、近三年的生产总值、工业增加值、主导产业、企业数量及规模、园区节水管理组织结构及人员配备情况等。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园区取用水情况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括园区主要企业的用水环节、主要用水设备，园区取水水源（常规水资源、非常规水资源）、取水量、排水量、水质数据监测、串联用水、供水及排水管网建设、水循环利用设施建设、污水资源化利用及处理设施建设等情况。</w:t>
      </w:r>
    </w:p>
    <w:p>
      <w:pPr>
        <w:spacing w:beforeLines="0" w:line="600" w:lineRule="exact"/>
        <w:ind w:firstLine="640" w:firstLineChars="200"/>
        <w:outlineLvl w:val="9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工业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园区节水评价分析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1.近三年内不应有违反法律法规和重大安全事故行为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2.近三年内不应有超计划用水、超许可范围取水行为，应按时足额缴纳水资源费（税）。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3.不应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使用国家明令淘汰的用水工艺技术和设备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（二）节水管理指标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1.制度建设：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建立节水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和奖惩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等相关规章制度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2.职责落实：有承担节水管理工作的部门，有明确的节水管理职责分工等；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3.规划计划：有节水规划（计划）及总结；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4.日常管理：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设备（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符合节水要求，定期开展水平衡测试，严格用水管理，各类巡检、统计台账齐全；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5.节水投入：有节水投入；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6.宣传培训：定期开展宣传教育；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7.检查考核：开展节水检查考核；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（三）节水技术指标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1.用水总量：计划用水覆盖率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达到评价要求；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2.用水效率：单位产品取水量和工业用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水重复利用率达到行业要求的国家和省相关标准；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3.漏失控制：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管网漏失率达到评价要求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4.非常规水源利用：污水处理率和非常规水源利用情况达到评价要求；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5.节水载体：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节水型企业覆盖率达到评价要求；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以上指标情况分析需说明计算过程和依据，并提供相关佐证材料。</w:t>
      </w:r>
    </w:p>
    <w:p>
      <w:pPr>
        <w:spacing w:beforeLines="0" w:line="600" w:lineRule="exact"/>
        <w:ind w:firstLine="640" w:firstLineChars="200"/>
        <w:outlineLvl w:val="9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三、节水先进经验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与省内外同类园区相比，本园区在推动工业节水工艺、技术和装备推广应用，节水技术改造，节水公共设施建设，节水管理等方面的优势。</w:t>
      </w:r>
    </w:p>
    <w:p>
      <w:pPr>
        <w:spacing w:beforeLines="0" w:line="600" w:lineRule="exact"/>
        <w:ind w:firstLine="640" w:firstLineChars="200"/>
        <w:outlineLvl w:val="9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四、未来三年拟采取的主要水效提升措施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来三年拟采取的主要水效提升措施，如节水技术改造项目（如水重复利用等）、节水管理措施（如推动企业开展水平衡测试、高耗水行业节水型企业评价认定、园区节水管理平台建设等）。请分项简述建设内容、预期投资和预期节水效果。</w:t>
      </w:r>
    </w:p>
    <w:p>
      <w:pPr>
        <w:spacing w:beforeLines="0" w:line="600" w:lineRule="exact"/>
        <w:ind w:firstLine="640" w:firstLineChars="200"/>
        <w:outlineLvl w:val="9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五、证明材料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此部分包括但不限于以下材料：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（一）园区管委会组织机构代码证复印件、园区成立的批复文件复印件；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（二）近三年无违法记录、无不良信用记录、无重大安全环保事故证明材料；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（三）节水管理机构成立文件及人员配备、岗位职责分工证明材料；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（四）未使用国家明令淘汰的用水工艺技术和设备证明材料（若无地方主管部门证明，可作自我承诺声明）；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（五）园区节水规划或工作方案、节水管理制度文件、节水统计台账、节水型企业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情况、节水改造项目证明文件、先进节水工艺技术装备推广应用情况、节水宣传教育情况等证明材料。</w:t>
      </w:r>
    </w:p>
    <w:p>
      <w:pPr>
        <w:spacing w:beforeLines="0"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工业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园区自评表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1.节水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园区评价应遵循客观公正的原则。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2.评价应采用评价年上一年的统计数据对各项指标进行赋值和评价，各项评价指标值应以监测统计资料为依据。</w:t>
      </w:r>
    </w:p>
    <w:p>
      <w:pPr>
        <w:spacing w:beforeLines="0"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.总评分在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分级以上才具备申报条件。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6361B"/>
    <w:rsid w:val="48C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2025-08-04T01:49:00Z</dcterms:created>
  <dc:creator>Administrator</dc:creator>
  <cp:lastModifiedBy>Administrator</cp:lastModifiedBy>
  <dcterms:modified xsi:type="dcterms:W3CDTF">2025-08-04T01:51:11Z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